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1EBA0B" w14:textId="44A5ED7E" w:rsidR="005C471E" w:rsidRDefault="005C471E">
      <w:pPr>
        <w:pStyle w:val="BodyA"/>
        <w:jc w:val="center"/>
        <w:rPr>
          <w:rFonts w:ascii="Arial" w:hAnsi="Arial"/>
          <w:b/>
          <w:bCs/>
          <w:sz w:val="28"/>
          <w:szCs w:val="28"/>
        </w:rPr>
      </w:pPr>
      <w:bookmarkStart w:id="0" w:name="_Hlk81555482"/>
      <w:r>
        <w:rPr>
          <w:rFonts w:ascii="Arial" w:hAnsi="Arial"/>
          <w:b/>
          <w:bCs/>
          <w:sz w:val="28"/>
          <w:szCs w:val="28"/>
        </w:rPr>
        <w:t xml:space="preserve">KEY MESSAGE DEVELOPMENT </w:t>
      </w:r>
    </w:p>
    <w:bookmarkEnd w:id="0"/>
    <w:p w14:paraId="274D665F" w14:textId="77777777" w:rsidR="005C471E" w:rsidRPr="00703BE5" w:rsidRDefault="005C471E">
      <w:pPr>
        <w:pStyle w:val="BodyA"/>
        <w:rPr>
          <w:rFonts w:ascii="Arial" w:hAnsi="Arial"/>
          <w:b/>
          <w:bCs/>
        </w:rPr>
      </w:pPr>
    </w:p>
    <w:p w14:paraId="30AB09A5" w14:textId="61E19CE8" w:rsidR="00E1397D" w:rsidRPr="00703BE5" w:rsidRDefault="00E1397D">
      <w:pPr>
        <w:pStyle w:val="BodyA"/>
        <w:rPr>
          <w:rFonts w:ascii="Arial" w:hAnsi="Arial"/>
          <w:b/>
          <w:bCs/>
        </w:rPr>
      </w:pPr>
      <w:r w:rsidRPr="00703BE5">
        <w:rPr>
          <w:rFonts w:ascii="Arial" w:hAnsi="Arial"/>
          <w:b/>
          <w:bCs/>
        </w:rPr>
        <w:t>Disclaimer:</w:t>
      </w:r>
    </w:p>
    <w:p w14:paraId="63C5BF67" w14:textId="48A658D7" w:rsidR="00BE3EC9" w:rsidRPr="00703BE5" w:rsidRDefault="00C8111C">
      <w:pPr>
        <w:pStyle w:val="BodyA"/>
        <w:rPr>
          <w:rFonts w:ascii="Arial" w:hAnsi="Arial"/>
        </w:rPr>
      </w:pPr>
      <w:r w:rsidRPr="00703BE5">
        <w:rPr>
          <w:rFonts w:ascii="Arial" w:hAnsi="Arial"/>
        </w:rPr>
        <w:t>This template/document/framework is not intended to be comprehensive or exhaustive - rather, it seeks to provide a framework, be a reference, stimulate discussions, generate ideas, and facilitate further analysis to encourage additional exploration and research and policy development for your organization or group.</w:t>
      </w:r>
    </w:p>
    <w:p w14:paraId="4F66261C" w14:textId="40E5B839" w:rsidR="00E1397D" w:rsidRPr="00703BE5" w:rsidRDefault="00E1397D">
      <w:pPr>
        <w:pStyle w:val="BodyA"/>
        <w:rPr>
          <w:rFonts w:ascii="Arial" w:hAnsi="Arial"/>
        </w:rPr>
      </w:pPr>
      <w:r w:rsidRPr="00703BE5">
        <w:rPr>
          <w:rFonts w:ascii="Arial" w:hAnsi="Arial"/>
        </w:rPr>
        <w:t>This template, referred to as “Key Message Development,” is free for use and has been developed to suit the Confederacy of Treaty Six First Nations’ business/operational needs. Should you elect to use it for your own use, we recommend caution before using it to replace any documents that you or your organization currently have in place. The Confederacy of Treaty Six First Nations is not liable for the use of this document in the event you choose to use it voluntarily. This document is not to be sold. The Confederacy of Treaty Six First Nations holds the rights to alter or amend this document at any time without notice.</w:t>
      </w:r>
      <w:r w:rsidR="00060728" w:rsidRPr="00703BE5">
        <w:rPr>
          <w:rFonts w:ascii="Arial" w:hAnsi="Arial"/>
        </w:rPr>
        <w:t xml:space="preserve"> 2021-09-03 V1.</w:t>
      </w:r>
    </w:p>
    <w:p w14:paraId="12B01D9E" w14:textId="6CF98E26" w:rsidR="00E1397D" w:rsidRPr="00703BE5" w:rsidRDefault="00E1397D">
      <w:pPr>
        <w:pStyle w:val="BodyA"/>
        <w:rPr>
          <w:rFonts w:ascii="Arial" w:hAnsi="Arial"/>
          <w:b/>
          <w:bCs/>
        </w:rPr>
      </w:pPr>
      <w:r w:rsidRPr="00703BE5">
        <w:rPr>
          <w:rFonts w:ascii="Arial" w:hAnsi="Arial"/>
          <w:b/>
          <w:bCs/>
        </w:rPr>
        <w:t>Preamble:</w:t>
      </w:r>
    </w:p>
    <w:p w14:paraId="344CC309" w14:textId="6C6F73F3" w:rsidR="00BE3EC9" w:rsidRPr="00703BE5" w:rsidRDefault="00C8111C">
      <w:pPr>
        <w:pStyle w:val="BodyA"/>
        <w:rPr>
          <w:rFonts w:ascii="Arial" w:eastAsia="Arial" w:hAnsi="Arial" w:cs="Arial"/>
        </w:rPr>
      </w:pPr>
      <w:r w:rsidRPr="00703BE5">
        <w:rPr>
          <w:rFonts w:ascii="Arial" w:hAnsi="Arial"/>
        </w:rPr>
        <w:t xml:space="preserve">This document is to serve as a framework when creating key messages. </w:t>
      </w:r>
    </w:p>
    <w:p w14:paraId="7FE30A54" w14:textId="2F3FD1D2" w:rsidR="00BE3EC9" w:rsidRPr="00703BE5" w:rsidRDefault="00BE3EC9">
      <w:pPr>
        <w:pStyle w:val="BodyA"/>
        <w:rPr>
          <w:rFonts w:ascii="Arial" w:eastAsia="Arial" w:hAnsi="Arial" w:cs="Arial"/>
          <w:b/>
          <w:bCs/>
        </w:rPr>
      </w:pPr>
    </w:p>
    <w:p w14:paraId="3E613F81" w14:textId="33CE0604" w:rsidR="00E1397D" w:rsidRPr="00703BE5" w:rsidRDefault="00E1397D">
      <w:pPr>
        <w:pStyle w:val="BodyA"/>
        <w:rPr>
          <w:rFonts w:ascii="Arial" w:eastAsia="Arial" w:hAnsi="Arial" w:cs="Arial"/>
          <w:b/>
          <w:bCs/>
        </w:rPr>
      </w:pPr>
    </w:p>
    <w:p w14:paraId="01C98C3E" w14:textId="2C15D043" w:rsidR="00E1397D" w:rsidRPr="00703BE5" w:rsidRDefault="00E1397D">
      <w:pPr>
        <w:pStyle w:val="BodyA"/>
        <w:rPr>
          <w:rFonts w:ascii="Arial" w:eastAsia="Arial" w:hAnsi="Arial" w:cs="Arial"/>
          <w:b/>
          <w:bCs/>
        </w:rPr>
      </w:pPr>
    </w:p>
    <w:p w14:paraId="5BE3547C" w14:textId="3B2D0817" w:rsidR="00E1397D" w:rsidRPr="00703BE5" w:rsidRDefault="00E1397D">
      <w:pPr>
        <w:pStyle w:val="BodyA"/>
        <w:rPr>
          <w:rFonts w:ascii="Arial" w:eastAsia="Arial" w:hAnsi="Arial" w:cs="Arial"/>
          <w:b/>
          <w:bCs/>
        </w:rPr>
      </w:pPr>
    </w:p>
    <w:p w14:paraId="499C3B8A" w14:textId="09A4E72A" w:rsidR="00E1397D" w:rsidRPr="00703BE5" w:rsidRDefault="00E1397D">
      <w:pPr>
        <w:pStyle w:val="BodyA"/>
        <w:rPr>
          <w:rFonts w:ascii="Arial" w:eastAsia="Arial" w:hAnsi="Arial" w:cs="Arial"/>
          <w:b/>
          <w:bCs/>
        </w:rPr>
      </w:pPr>
    </w:p>
    <w:p w14:paraId="1644FB6B" w14:textId="6F6E0472" w:rsidR="00E1397D" w:rsidRPr="00703BE5" w:rsidRDefault="00E1397D">
      <w:pPr>
        <w:pStyle w:val="BodyA"/>
        <w:rPr>
          <w:rFonts w:ascii="Arial" w:eastAsia="Arial" w:hAnsi="Arial" w:cs="Arial"/>
          <w:b/>
          <w:bCs/>
        </w:rPr>
      </w:pPr>
    </w:p>
    <w:p w14:paraId="6AAD7BAD" w14:textId="1C6E9C34" w:rsidR="00E1397D" w:rsidRPr="00703BE5" w:rsidRDefault="00E1397D">
      <w:pPr>
        <w:pStyle w:val="BodyA"/>
        <w:rPr>
          <w:rFonts w:ascii="Arial" w:eastAsia="Arial" w:hAnsi="Arial" w:cs="Arial"/>
          <w:b/>
          <w:bCs/>
        </w:rPr>
      </w:pPr>
    </w:p>
    <w:p w14:paraId="5A6B3022" w14:textId="5D227FDC" w:rsidR="00E1397D" w:rsidRPr="00703BE5" w:rsidRDefault="00E1397D">
      <w:pPr>
        <w:pStyle w:val="BodyA"/>
        <w:rPr>
          <w:rFonts w:ascii="Arial" w:eastAsia="Arial" w:hAnsi="Arial" w:cs="Arial"/>
          <w:b/>
          <w:bCs/>
        </w:rPr>
      </w:pPr>
    </w:p>
    <w:p w14:paraId="0F901043" w14:textId="24CC9F0D" w:rsidR="00E1397D" w:rsidRPr="00703BE5" w:rsidRDefault="00E1397D">
      <w:pPr>
        <w:pStyle w:val="BodyA"/>
        <w:rPr>
          <w:rFonts w:ascii="Arial" w:eastAsia="Arial" w:hAnsi="Arial" w:cs="Arial"/>
          <w:b/>
          <w:bCs/>
        </w:rPr>
      </w:pPr>
    </w:p>
    <w:p w14:paraId="58FE7EDA" w14:textId="25BC3958" w:rsidR="00E1397D" w:rsidRDefault="00E1397D">
      <w:pPr>
        <w:pStyle w:val="BodyA"/>
        <w:rPr>
          <w:rFonts w:ascii="Arial" w:eastAsia="Arial" w:hAnsi="Arial" w:cs="Arial"/>
          <w:b/>
          <w:bCs/>
        </w:rPr>
      </w:pPr>
    </w:p>
    <w:p w14:paraId="40F09FA3" w14:textId="6A2912AB" w:rsidR="00703BE5" w:rsidRDefault="00703BE5">
      <w:pPr>
        <w:pStyle w:val="BodyA"/>
        <w:rPr>
          <w:rFonts w:ascii="Arial" w:eastAsia="Arial" w:hAnsi="Arial" w:cs="Arial"/>
          <w:b/>
          <w:bCs/>
        </w:rPr>
      </w:pPr>
    </w:p>
    <w:p w14:paraId="44BE1DE3" w14:textId="77777777" w:rsidR="00703BE5" w:rsidRPr="00703BE5" w:rsidRDefault="00703BE5">
      <w:pPr>
        <w:pStyle w:val="BodyA"/>
        <w:rPr>
          <w:rFonts w:ascii="Arial" w:eastAsia="Arial" w:hAnsi="Arial" w:cs="Arial"/>
          <w:b/>
          <w:bCs/>
        </w:rPr>
      </w:pPr>
    </w:p>
    <w:p w14:paraId="02CA5753" w14:textId="2784AC33" w:rsidR="00E1397D" w:rsidRPr="00703BE5" w:rsidRDefault="00E1397D">
      <w:pPr>
        <w:pStyle w:val="BodyA"/>
        <w:rPr>
          <w:rFonts w:ascii="Arial" w:eastAsia="Arial" w:hAnsi="Arial" w:cs="Arial"/>
          <w:b/>
          <w:bCs/>
        </w:rPr>
      </w:pPr>
    </w:p>
    <w:p w14:paraId="27CED7FA" w14:textId="45406C2F" w:rsidR="00E1397D" w:rsidRPr="00703BE5" w:rsidRDefault="00E1397D">
      <w:pPr>
        <w:pStyle w:val="BodyA"/>
        <w:rPr>
          <w:rFonts w:ascii="Arial" w:eastAsia="Arial" w:hAnsi="Arial" w:cs="Arial"/>
          <w:b/>
          <w:bCs/>
        </w:rPr>
      </w:pPr>
    </w:p>
    <w:p w14:paraId="53832329" w14:textId="68E8BECC" w:rsidR="00E1397D" w:rsidRPr="00703BE5" w:rsidRDefault="00E1397D">
      <w:pPr>
        <w:pStyle w:val="BodyA"/>
        <w:rPr>
          <w:rFonts w:ascii="Arial" w:eastAsia="Arial" w:hAnsi="Arial" w:cs="Arial"/>
          <w:b/>
          <w:bCs/>
        </w:rPr>
      </w:pPr>
    </w:p>
    <w:p w14:paraId="43EC8F52" w14:textId="26D67B9D" w:rsidR="00E1397D" w:rsidRPr="00703BE5" w:rsidRDefault="00E1397D">
      <w:pPr>
        <w:pStyle w:val="BodyA"/>
        <w:rPr>
          <w:rFonts w:ascii="Arial" w:eastAsia="Arial" w:hAnsi="Arial" w:cs="Arial"/>
          <w:b/>
          <w:bCs/>
        </w:rPr>
      </w:pPr>
    </w:p>
    <w:p w14:paraId="0D50FF2B" w14:textId="7759D2E2" w:rsidR="00060728" w:rsidRPr="00703BE5" w:rsidRDefault="00060728">
      <w:pPr>
        <w:pStyle w:val="BodyA"/>
        <w:rPr>
          <w:rFonts w:ascii="Arial" w:eastAsia="Arial" w:hAnsi="Arial" w:cs="Arial"/>
          <w:b/>
          <w:bCs/>
        </w:rPr>
      </w:pPr>
    </w:p>
    <w:p w14:paraId="42CF8907" w14:textId="68968816" w:rsidR="00060728" w:rsidRPr="00703BE5" w:rsidRDefault="00060728" w:rsidP="00060728">
      <w:pPr>
        <w:pStyle w:val="BodyA"/>
        <w:jc w:val="center"/>
        <w:rPr>
          <w:rFonts w:ascii="Arial" w:hAnsi="Arial"/>
          <w:b/>
          <w:bCs/>
          <w:sz w:val="28"/>
          <w:szCs w:val="28"/>
        </w:rPr>
      </w:pPr>
      <w:r w:rsidRPr="00703BE5">
        <w:rPr>
          <w:rFonts w:ascii="Arial" w:hAnsi="Arial"/>
          <w:b/>
          <w:bCs/>
          <w:sz w:val="28"/>
          <w:szCs w:val="28"/>
        </w:rPr>
        <w:lastRenderedPageBreak/>
        <w:t xml:space="preserve">KEY MESSAGE DEVELOPMENT </w:t>
      </w:r>
    </w:p>
    <w:tbl>
      <w:tblPr>
        <w:tblW w:w="93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830"/>
        <w:gridCol w:w="6520"/>
      </w:tblGrid>
      <w:tr w:rsidR="00BE3EC9" w:rsidRPr="00703BE5" w14:paraId="5569C38E" w14:textId="77777777" w:rsidTr="008B64AE">
        <w:trPr>
          <w:trHeight w:val="998"/>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104575" w14:textId="77777777" w:rsidR="00BE3EC9" w:rsidRPr="00703BE5" w:rsidRDefault="00C8111C" w:rsidP="008B64AE">
            <w:pPr>
              <w:pStyle w:val="BodyA"/>
              <w:spacing w:after="0"/>
            </w:pPr>
            <w:r w:rsidRPr="00703BE5">
              <w:rPr>
                <w:rFonts w:ascii="Arial" w:hAnsi="Arial"/>
                <w:b/>
                <w:bCs/>
              </w:rPr>
              <w:t>What is a key message?</w:t>
            </w:r>
          </w:p>
        </w:tc>
        <w:tc>
          <w:tcPr>
            <w:tcW w:w="6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45669B" w14:textId="77777777" w:rsidR="00BE3EC9" w:rsidRPr="00703BE5" w:rsidRDefault="00C8111C" w:rsidP="008B64AE">
            <w:pPr>
              <w:pStyle w:val="ListParagraph"/>
              <w:numPr>
                <w:ilvl w:val="0"/>
                <w:numId w:val="1"/>
              </w:numPr>
              <w:spacing w:after="0"/>
              <w:rPr>
                <w:rFonts w:ascii="Arial" w:hAnsi="Arial"/>
              </w:rPr>
            </w:pPr>
            <w:r w:rsidRPr="00703BE5">
              <w:rPr>
                <w:rFonts w:ascii="Arial" w:hAnsi="Arial"/>
              </w:rPr>
              <w:t xml:space="preserve">A key message is a </w:t>
            </w:r>
            <w:proofErr w:type="gramStart"/>
            <w:r w:rsidRPr="00703BE5">
              <w:rPr>
                <w:rFonts w:ascii="Arial" w:hAnsi="Arial"/>
              </w:rPr>
              <w:t>short approved</w:t>
            </w:r>
            <w:proofErr w:type="gramEnd"/>
            <w:r w:rsidRPr="00703BE5">
              <w:rPr>
                <w:rFonts w:ascii="Arial" w:hAnsi="Arial"/>
              </w:rPr>
              <w:t xml:space="preserve"> statement from your organization. </w:t>
            </w:r>
          </w:p>
          <w:p w14:paraId="647E1EA0" w14:textId="77777777" w:rsidR="00BE3EC9" w:rsidRPr="00703BE5" w:rsidRDefault="00C8111C" w:rsidP="008B64AE">
            <w:pPr>
              <w:pStyle w:val="ListParagraph"/>
              <w:numPr>
                <w:ilvl w:val="0"/>
                <w:numId w:val="1"/>
              </w:numPr>
              <w:spacing w:after="0"/>
              <w:rPr>
                <w:rFonts w:ascii="Arial" w:hAnsi="Arial"/>
              </w:rPr>
            </w:pPr>
            <w:r w:rsidRPr="00703BE5">
              <w:rPr>
                <w:rFonts w:ascii="Arial" w:hAnsi="Arial"/>
              </w:rPr>
              <w:t>It is high level with some detail that can help the reader understand an issue, position, or outcome.</w:t>
            </w:r>
          </w:p>
        </w:tc>
      </w:tr>
      <w:tr w:rsidR="00BE3EC9" w:rsidRPr="00703BE5" w14:paraId="18433196" w14:textId="77777777" w:rsidTr="008B64AE">
        <w:trPr>
          <w:trHeight w:val="1065"/>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7FF9D9" w14:textId="77777777" w:rsidR="00BE3EC9" w:rsidRPr="00703BE5" w:rsidRDefault="00C8111C" w:rsidP="008B64AE">
            <w:pPr>
              <w:pStyle w:val="BodyA"/>
              <w:spacing w:after="0"/>
            </w:pPr>
            <w:r w:rsidRPr="00703BE5">
              <w:rPr>
                <w:rFonts w:ascii="Arial" w:hAnsi="Arial"/>
                <w:b/>
                <w:bCs/>
              </w:rPr>
              <w:t>What should go into a key message?</w:t>
            </w:r>
          </w:p>
        </w:tc>
        <w:tc>
          <w:tcPr>
            <w:tcW w:w="6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A0DCD0" w14:textId="77777777" w:rsidR="00BE3EC9" w:rsidRPr="00703BE5" w:rsidRDefault="00C8111C" w:rsidP="008B64AE">
            <w:pPr>
              <w:pStyle w:val="ListParagraph"/>
              <w:numPr>
                <w:ilvl w:val="0"/>
                <w:numId w:val="2"/>
              </w:numPr>
              <w:spacing w:after="0"/>
              <w:rPr>
                <w:rFonts w:ascii="Arial" w:hAnsi="Arial"/>
              </w:rPr>
            </w:pPr>
            <w:r w:rsidRPr="00703BE5">
              <w:rPr>
                <w:rFonts w:ascii="Arial" w:hAnsi="Arial"/>
              </w:rPr>
              <w:t xml:space="preserve">A key message should contain factual, critical information on a particular matter. </w:t>
            </w:r>
          </w:p>
          <w:p w14:paraId="1B43EF62" w14:textId="77777777" w:rsidR="00BE3EC9" w:rsidRPr="00703BE5" w:rsidRDefault="00C8111C" w:rsidP="008B64AE">
            <w:pPr>
              <w:pStyle w:val="ListParagraph"/>
              <w:numPr>
                <w:ilvl w:val="0"/>
                <w:numId w:val="2"/>
              </w:numPr>
              <w:spacing w:after="0"/>
              <w:rPr>
                <w:rFonts w:ascii="Arial" w:hAnsi="Arial"/>
              </w:rPr>
            </w:pPr>
            <w:r w:rsidRPr="00703BE5">
              <w:rPr>
                <w:rFonts w:ascii="Arial" w:hAnsi="Arial"/>
              </w:rPr>
              <w:t>The messaging should be in alignment with an organization’s mandate or policy, when practicable.</w:t>
            </w:r>
          </w:p>
        </w:tc>
      </w:tr>
      <w:tr w:rsidR="00BE3EC9" w:rsidRPr="00703BE5" w14:paraId="0E561DD4" w14:textId="77777777" w:rsidTr="008B64AE">
        <w:trPr>
          <w:trHeight w:val="27"/>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D1F6B2" w14:textId="77777777" w:rsidR="00BE3EC9" w:rsidRPr="00703BE5" w:rsidRDefault="00C8111C" w:rsidP="008B64AE">
            <w:pPr>
              <w:pStyle w:val="BodyA"/>
              <w:spacing w:after="0"/>
            </w:pPr>
            <w:r w:rsidRPr="00703BE5">
              <w:rPr>
                <w:rFonts w:ascii="Arial" w:hAnsi="Arial"/>
                <w:b/>
                <w:bCs/>
              </w:rPr>
              <w:t xml:space="preserve">What should NOT go into a key message? </w:t>
            </w:r>
          </w:p>
        </w:tc>
        <w:tc>
          <w:tcPr>
            <w:tcW w:w="6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F1F523" w14:textId="77777777" w:rsidR="00BE3EC9" w:rsidRPr="00703BE5" w:rsidRDefault="00C8111C" w:rsidP="008B64AE">
            <w:pPr>
              <w:pStyle w:val="ListParagraph"/>
              <w:numPr>
                <w:ilvl w:val="0"/>
                <w:numId w:val="3"/>
              </w:numPr>
              <w:spacing w:after="0"/>
              <w:rPr>
                <w:rFonts w:ascii="Arial" w:hAnsi="Arial"/>
              </w:rPr>
            </w:pPr>
            <w:r w:rsidRPr="00703BE5">
              <w:rPr>
                <w:rFonts w:ascii="Arial" w:hAnsi="Arial"/>
              </w:rPr>
              <w:t xml:space="preserve">A key message should not contain opinions or speculative information.  </w:t>
            </w:r>
          </w:p>
        </w:tc>
      </w:tr>
      <w:tr w:rsidR="00BE3EC9" w:rsidRPr="00703BE5" w14:paraId="3B7741A9" w14:textId="77777777" w:rsidTr="008B64AE">
        <w:trPr>
          <w:trHeight w:val="591"/>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C306E4" w14:textId="77777777" w:rsidR="00BE3EC9" w:rsidRPr="00703BE5" w:rsidRDefault="00C8111C" w:rsidP="008B64AE">
            <w:pPr>
              <w:pStyle w:val="BodyA"/>
              <w:spacing w:after="0"/>
            </w:pPr>
            <w:r w:rsidRPr="00703BE5">
              <w:rPr>
                <w:rFonts w:ascii="Arial" w:hAnsi="Arial"/>
                <w:b/>
                <w:bCs/>
              </w:rPr>
              <w:t>How long should a key message be?</w:t>
            </w:r>
          </w:p>
        </w:tc>
        <w:tc>
          <w:tcPr>
            <w:tcW w:w="6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EC0723" w14:textId="66EAFF26" w:rsidR="00BE3EC9" w:rsidRPr="00703BE5" w:rsidRDefault="00C8111C" w:rsidP="008B64AE">
            <w:pPr>
              <w:pStyle w:val="ListParagraph"/>
              <w:numPr>
                <w:ilvl w:val="0"/>
                <w:numId w:val="4"/>
              </w:numPr>
              <w:spacing w:after="0"/>
              <w:rPr>
                <w:rFonts w:ascii="Arial" w:hAnsi="Arial"/>
              </w:rPr>
            </w:pPr>
            <w:r w:rsidRPr="00703BE5">
              <w:rPr>
                <w:rFonts w:ascii="Arial" w:hAnsi="Arial"/>
              </w:rPr>
              <w:t>A key message should be no longer than one or two sentences.</w:t>
            </w:r>
          </w:p>
          <w:p w14:paraId="55DA86EE" w14:textId="3E2C1165" w:rsidR="00BE3EC9" w:rsidRPr="00703BE5" w:rsidRDefault="008B64AE" w:rsidP="008B64AE">
            <w:pPr>
              <w:pStyle w:val="ListParagraph"/>
              <w:numPr>
                <w:ilvl w:val="0"/>
                <w:numId w:val="4"/>
              </w:numPr>
              <w:spacing w:after="0"/>
              <w:rPr>
                <w:rFonts w:ascii="Arial" w:hAnsi="Arial"/>
              </w:rPr>
            </w:pPr>
            <w:r w:rsidRPr="00703BE5">
              <w:rPr>
                <w:rFonts w:ascii="Arial" w:hAnsi="Arial"/>
              </w:rPr>
              <w:t>Each message may have short supplementary points that provide more detailed information.</w:t>
            </w:r>
          </w:p>
        </w:tc>
      </w:tr>
      <w:tr w:rsidR="00BE3EC9" w:rsidRPr="00703BE5" w14:paraId="546098AC" w14:textId="77777777" w:rsidTr="008B64AE">
        <w:trPr>
          <w:trHeight w:val="608"/>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1ECB21" w14:textId="77777777" w:rsidR="00BE3EC9" w:rsidRPr="00703BE5" w:rsidRDefault="00C8111C" w:rsidP="008B64AE">
            <w:pPr>
              <w:pStyle w:val="BodyA"/>
              <w:spacing w:after="0"/>
            </w:pPr>
            <w:r w:rsidRPr="00703BE5">
              <w:rPr>
                <w:rFonts w:ascii="Arial" w:hAnsi="Arial"/>
                <w:b/>
                <w:bCs/>
              </w:rPr>
              <w:t>When should you use key messages?</w:t>
            </w:r>
          </w:p>
        </w:tc>
        <w:tc>
          <w:tcPr>
            <w:tcW w:w="6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63AFEA" w14:textId="77777777" w:rsidR="00BE3EC9" w:rsidRPr="00703BE5" w:rsidRDefault="00C8111C" w:rsidP="008B64AE">
            <w:pPr>
              <w:pStyle w:val="ListParagraph"/>
              <w:numPr>
                <w:ilvl w:val="0"/>
                <w:numId w:val="5"/>
              </w:numPr>
              <w:spacing w:after="0"/>
              <w:rPr>
                <w:rFonts w:ascii="Arial" w:hAnsi="Arial"/>
              </w:rPr>
            </w:pPr>
            <w:r w:rsidRPr="00703BE5">
              <w:rPr>
                <w:rFonts w:ascii="Arial" w:hAnsi="Arial"/>
              </w:rPr>
              <w:t xml:space="preserve">Key messages should be used any time you need to share critical information with stakeholders such as in press releases, speaking notes, letters, social media posts, etc. </w:t>
            </w:r>
          </w:p>
        </w:tc>
      </w:tr>
      <w:tr w:rsidR="00BE3EC9" w:rsidRPr="00703BE5" w14:paraId="3C4159BC" w14:textId="77777777">
        <w:trPr>
          <w:trHeight w:val="501"/>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CDD135" w14:textId="77777777" w:rsidR="00BE3EC9" w:rsidRPr="00703BE5" w:rsidRDefault="00C8111C" w:rsidP="008B64AE">
            <w:pPr>
              <w:pStyle w:val="BodyA"/>
              <w:spacing w:after="0"/>
            </w:pPr>
            <w:r w:rsidRPr="00703BE5">
              <w:rPr>
                <w:rFonts w:ascii="Arial" w:hAnsi="Arial"/>
                <w:b/>
                <w:bCs/>
              </w:rPr>
              <w:t>Who should approve a key message?</w:t>
            </w:r>
          </w:p>
        </w:tc>
        <w:tc>
          <w:tcPr>
            <w:tcW w:w="6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DFA61D" w14:textId="77777777" w:rsidR="00BE3EC9" w:rsidRPr="00703BE5" w:rsidRDefault="00C8111C" w:rsidP="008B64AE">
            <w:pPr>
              <w:pStyle w:val="BodyA"/>
              <w:numPr>
                <w:ilvl w:val="0"/>
                <w:numId w:val="6"/>
              </w:numPr>
              <w:spacing w:after="0"/>
              <w:rPr>
                <w:rFonts w:ascii="Arial" w:hAnsi="Arial"/>
              </w:rPr>
            </w:pPr>
            <w:r w:rsidRPr="00703BE5">
              <w:rPr>
                <w:rFonts w:ascii="Arial" w:hAnsi="Arial"/>
              </w:rPr>
              <w:t>A director, manager, or other designated decision-making authority within the organization.</w:t>
            </w:r>
          </w:p>
        </w:tc>
      </w:tr>
    </w:tbl>
    <w:p w14:paraId="321C49AE" w14:textId="77777777" w:rsidR="00BE3EC9" w:rsidRPr="00703BE5" w:rsidRDefault="00BE3EC9">
      <w:pPr>
        <w:pStyle w:val="BodyA"/>
        <w:widowControl w:val="0"/>
        <w:spacing w:line="240" w:lineRule="auto"/>
        <w:rPr>
          <w:rFonts w:ascii="Arial" w:eastAsia="Arial" w:hAnsi="Arial" w:cs="Arial"/>
          <w:b/>
          <w:bCs/>
        </w:rPr>
      </w:pPr>
    </w:p>
    <w:p w14:paraId="537C5C8F" w14:textId="5CCB6BA9" w:rsidR="00BE3EC9" w:rsidRPr="00703BE5" w:rsidRDefault="00C8111C" w:rsidP="008B64AE">
      <w:pPr>
        <w:rPr>
          <w:rFonts w:ascii="Arial" w:eastAsia="Arial" w:hAnsi="Arial" w:cs="Arial"/>
          <w:b/>
          <w:bCs/>
          <w:sz w:val="22"/>
          <w:szCs w:val="22"/>
        </w:rPr>
      </w:pPr>
      <w:r w:rsidRPr="00703BE5">
        <w:rPr>
          <w:rFonts w:ascii="Arial" w:hAnsi="Arial"/>
          <w:b/>
          <w:bCs/>
          <w:sz w:val="22"/>
          <w:szCs w:val="22"/>
        </w:rPr>
        <w:t xml:space="preserve">SAMPLE </w:t>
      </w:r>
      <w:r w:rsidRPr="00703BE5">
        <w:rPr>
          <w:rFonts w:ascii="Arial" w:hAnsi="Arial"/>
          <w:b/>
          <w:bCs/>
          <w:sz w:val="22"/>
          <w:szCs w:val="22"/>
          <w:lang w:val="de-DE"/>
        </w:rPr>
        <w:t>SCENARIO</w:t>
      </w:r>
      <w:r w:rsidRPr="00703BE5">
        <w:rPr>
          <w:rFonts w:ascii="Arial" w:hAnsi="Arial"/>
          <w:b/>
          <w:bCs/>
          <w:sz w:val="22"/>
          <w:szCs w:val="22"/>
        </w:rPr>
        <w:t>:</w:t>
      </w:r>
    </w:p>
    <w:p w14:paraId="64F7B5E2" w14:textId="77777777" w:rsidR="00BE3EC9" w:rsidRPr="00703BE5" w:rsidRDefault="00BE3EC9">
      <w:pPr>
        <w:pStyle w:val="Body"/>
        <w:rPr>
          <w:sz w:val="22"/>
          <w:szCs w:val="22"/>
        </w:rPr>
      </w:pPr>
    </w:p>
    <w:p w14:paraId="0E099A70" w14:textId="28AC3436" w:rsidR="00BE3EC9" w:rsidRPr="00703BE5" w:rsidRDefault="00C8111C">
      <w:pPr>
        <w:pStyle w:val="Body"/>
        <w:rPr>
          <w:rFonts w:ascii="Arial" w:eastAsia="Arial" w:hAnsi="Arial" w:cs="Arial"/>
          <w:sz w:val="22"/>
          <w:szCs w:val="22"/>
        </w:rPr>
      </w:pPr>
      <w:r w:rsidRPr="00703BE5">
        <w:rPr>
          <w:rFonts w:ascii="Arial" w:hAnsi="Arial"/>
          <w:sz w:val="22"/>
          <w:szCs w:val="22"/>
        </w:rPr>
        <w:t xml:space="preserve">There is a fire on the northwest side of the community. Five hectares of farmland have burned. There are three homes in the area. The area is also heavily wooded with three different historical sites. At this time, the fire is controlled as there are roads that will prevent the fire from jumping the road into the wooded area. The emergency managers will continue to monitor the fire throughout the night to ensure the fire does not reach the woods. Authorities have been made aware of the </w:t>
      </w:r>
      <w:r w:rsidRPr="00703BE5">
        <w:rPr>
          <w:rFonts w:ascii="Arial" w:hAnsi="Arial"/>
          <w:sz w:val="22"/>
          <w:szCs w:val="22"/>
          <w:lang w:val="fr-FR"/>
        </w:rPr>
        <w:t>situation</w:t>
      </w:r>
      <w:r w:rsidRPr="00703BE5">
        <w:rPr>
          <w:rFonts w:ascii="Arial" w:hAnsi="Arial"/>
          <w:sz w:val="22"/>
          <w:szCs w:val="22"/>
        </w:rPr>
        <w:t xml:space="preserve"> and are ready to </w:t>
      </w:r>
      <w:proofErr w:type="gramStart"/>
      <w:r w:rsidRPr="00703BE5">
        <w:rPr>
          <w:rFonts w:ascii="Arial" w:hAnsi="Arial"/>
          <w:sz w:val="22"/>
          <w:szCs w:val="22"/>
        </w:rPr>
        <w:t>provide assistance</w:t>
      </w:r>
      <w:proofErr w:type="gramEnd"/>
      <w:r w:rsidRPr="00703BE5">
        <w:rPr>
          <w:rFonts w:ascii="Arial" w:hAnsi="Arial"/>
          <w:sz w:val="22"/>
          <w:szCs w:val="22"/>
        </w:rPr>
        <w:t xml:space="preserve">. Residents have been informed they may need to evacuate should the fire worsen. </w:t>
      </w:r>
    </w:p>
    <w:p w14:paraId="59BB2F26" w14:textId="77777777" w:rsidR="00BE3EC9" w:rsidRPr="00703BE5" w:rsidRDefault="00BE3EC9">
      <w:pPr>
        <w:pStyle w:val="ListParagraph"/>
        <w:spacing w:line="240" w:lineRule="auto"/>
        <w:rPr>
          <w:rFonts w:ascii="Arial" w:eastAsia="Arial" w:hAnsi="Arial" w:cs="Arial"/>
        </w:rPr>
      </w:pPr>
    </w:p>
    <w:p w14:paraId="7D0CB5DE" w14:textId="77777777" w:rsidR="00BE3EC9" w:rsidRPr="00703BE5" w:rsidRDefault="00C8111C">
      <w:pPr>
        <w:pStyle w:val="ListParagraph"/>
        <w:spacing w:line="240" w:lineRule="auto"/>
        <w:ind w:left="0"/>
        <w:rPr>
          <w:rFonts w:ascii="Arial" w:eastAsia="Arial" w:hAnsi="Arial" w:cs="Arial"/>
          <w:b/>
          <w:bCs/>
        </w:rPr>
      </w:pPr>
      <w:r w:rsidRPr="00703BE5">
        <w:rPr>
          <w:rFonts w:ascii="Arial" w:hAnsi="Arial"/>
          <w:b/>
          <w:bCs/>
        </w:rPr>
        <w:t>KEY MESSAGE CREATION:</w:t>
      </w:r>
    </w:p>
    <w:p w14:paraId="6BAA0985" w14:textId="77777777" w:rsidR="00BE3EC9" w:rsidRPr="00703BE5" w:rsidRDefault="00C8111C">
      <w:pPr>
        <w:pStyle w:val="ListParagraph"/>
        <w:spacing w:line="240" w:lineRule="auto"/>
        <w:ind w:left="0"/>
        <w:rPr>
          <w:rFonts w:ascii="Arial" w:eastAsia="Arial" w:hAnsi="Arial" w:cs="Arial"/>
          <w:b/>
          <w:bCs/>
        </w:rPr>
      </w:pPr>
      <w:r w:rsidRPr="00703BE5">
        <w:rPr>
          <w:rFonts w:ascii="Arial" w:hAnsi="Arial"/>
        </w:rPr>
        <w:t xml:space="preserve">You have received ample information; you need to summarize it into two sentences to make a key message. </w:t>
      </w:r>
    </w:p>
    <w:p w14:paraId="753C2787" w14:textId="77777777" w:rsidR="00BE3EC9" w:rsidRPr="00703BE5" w:rsidRDefault="00C8111C">
      <w:pPr>
        <w:pStyle w:val="Body"/>
        <w:rPr>
          <w:rFonts w:ascii="Arial" w:eastAsia="Arial" w:hAnsi="Arial" w:cs="Arial"/>
          <w:b/>
          <w:bCs/>
          <w:sz w:val="22"/>
          <w:szCs w:val="22"/>
        </w:rPr>
      </w:pPr>
      <w:r w:rsidRPr="00703BE5">
        <w:rPr>
          <w:rFonts w:ascii="Arial" w:hAnsi="Arial"/>
          <w:b/>
          <w:bCs/>
          <w:sz w:val="22"/>
          <w:szCs w:val="22"/>
        </w:rPr>
        <w:t xml:space="preserve">What key words do you want to emphasize in this key message? </w:t>
      </w:r>
    </w:p>
    <w:p w14:paraId="1FC55BC2" w14:textId="77777777" w:rsidR="00BE3EC9" w:rsidRPr="00703BE5" w:rsidRDefault="00C8111C">
      <w:pPr>
        <w:pStyle w:val="Body"/>
        <w:numPr>
          <w:ilvl w:val="0"/>
          <w:numId w:val="11"/>
        </w:numPr>
        <w:rPr>
          <w:rFonts w:ascii="Arial" w:hAnsi="Arial"/>
          <w:sz w:val="22"/>
          <w:szCs w:val="22"/>
        </w:rPr>
      </w:pPr>
      <w:r w:rsidRPr="00703BE5">
        <w:rPr>
          <w:rFonts w:ascii="Arial" w:hAnsi="Arial"/>
          <w:sz w:val="22"/>
          <w:szCs w:val="22"/>
        </w:rPr>
        <w:t>northwest side</w:t>
      </w:r>
    </w:p>
    <w:p w14:paraId="715DE2BD" w14:textId="77777777" w:rsidR="00BE3EC9" w:rsidRPr="00703BE5" w:rsidRDefault="00C8111C">
      <w:pPr>
        <w:pStyle w:val="Body"/>
        <w:numPr>
          <w:ilvl w:val="0"/>
          <w:numId w:val="11"/>
        </w:numPr>
        <w:rPr>
          <w:rFonts w:ascii="Arial" w:hAnsi="Arial"/>
          <w:sz w:val="22"/>
          <w:szCs w:val="22"/>
        </w:rPr>
      </w:pPr>
      <w:r w:rsidRPr="00703BE5">
        <w:rPr>
          <w:rFonts w:ascii="Arial" w:hAnsi="Arial"/>
          <w:sz w:val="22"/>
          <w:szCs w:val="22"/>
        </w:rPr>
        <w:t>five hectares of farmland have burned</w:t>
      </w:r>
    </w:p>
    <w:p w14:paraId="39D04E84" w14:textId="77777777" w:rsidR="00BE3EC9" w:rsidRPr="00703BE5" w:rsidRDefault="00C8111C">
      <w:pPr>
        <w:pStyle w:val="Body"/>
        <w:numPr>
          <w:ilvl w:val="0"/>
          <w:numId w:val="11"/>
        </w:numPr>
        <w:rPr>
          <w:rFonts w:ascii="Arial" w:hAnsi="Arial"/>
          <w:sz w:val="22"/>
          <w:szCs w:val="22"/>
        </w:rPr>
      </w:pPr>
      <w:r w:rsidRPr="00703BE5">
        <w:rPr>
          <w:rFonts w:ascii="Arial" w:hAnsi="Arial"/>
          <w:sz w:val="22"/>
          <w:szCs w:val="22"/>
        </w:rPr>
        <w:t>controlled</w:t>
      </w:r>
    </w:p>
    <w:p w14:paraId="0761007D" w14:textId="77777777" w:rsidR="00BE3EC9" w:rsidRPr="00703BE5" w:rsidRDefault="00C8111C">
      <w:pPr>
        <w:pStyle w:val="Body"/>
        <w:numPr>
          <w:ilvl w:val="0"/>
          <w:numId w:val="11"/>
        </w:numPr>
        <w:rPr>
          <w:rFonts w:ascii="Arial" w:hAnsi="Arial"/>
          <w:sz w:val="22"/>
          <w:szCs w:val="22"/>
        </w:rPr>
      </w:pPr>
      <w:r w:rsidRPr="00703BE5">
        <w:rPr>
          <w:rFonts w:ascii="Arial" w:hAnsi="Arial"/>
          <w:sz w:val="22"/>
          <w:szCs w:val="22"/>
        </w:rPr>
        <w:t>evacuate</w:t>
      </w:r>
    </w:p>
    <w:p w14:paraId="2F5C696B" w14:textId="77777777" w:rsidR="00BE3EC9" w:rsidRPr="00703BE5" w:rsidRDefault="00BE3EC9">
      <w:pPr>
        <w:pStyle w:val="Body"/>
        <w:rPr>
          <w:rFonts w:ascii="Arial" w:eastAsia="Arial" w:hAnsi="Arial" w:cs="Arial"/>
          <w:sz w:val="22"/>
          <w:szCs w:val="22"/>
        </w:rPr>
      </w:pPr>
    </w:p>
    <w:p w14:paraId="14F76830" w14:textId="77777777" w:rsidR="00703BE5" w:rsidRDefault="00703BE5">
      <w:pPr>
        <w:pStyle w:val="Body"/>
        <w:rPr>
          <w:rFonts w:ascii="Arial" w:hAnsi="Arial"/>
          <w:b/>
          <w:bCs/>
          <w:sz w:val="22"/>
          <w:szCs w:val="22"/>
        </w:rPr>
      </w:pPr>
    </w:p>
    <w:p w14:paraId="0744F595" w14:textId="74EF21FA" w:rsidR="00BE3EC9" w:rsidRPr="00703BE5" w:rsidRDefault="00C8111C">
      <w:pPr>
        <w:pStyle w:val="Body"/>
        <w:rPr>
          <w:rFonts w:ascii="Arial" w:hAnsi="Arial"/>
          <w:sz w:val="22"/>
          <w:szCs w:val="22"/>
        </w:rPr>
      </w:pPr>
      <w:r w:rsidRPr="00703BE5">
        <w:rPr>
          <w:rFonts w:ascii="Arial" w:hAnsi="Arial"/>
          <w:b/>
          <w:bCs/>
          <w:sz w:val="22"/>
          <w:szCs w:val="22"/>
        </w:rPr>
        <w:lastRenderedPageBreak/>
        <w:t>Key Message:</w:t>
      </w:r>
      <w:r w:rsidRPr="00703BE5">
        <w:rPr>
          <w:rFonts w:ascii="Arial" w:hAnsi="Arial"/>
          <w:sz w:val="22"/>
          <w:szCs w:val="22"/>
        </w:rPr>
        <w:t xml:space="preserve"> </w:t>
      </w:r>
    </w:p>
    <w:p w14:paraId="74EEAD47" w14:textId="77777777" w:rsidR="00060728" w:rsidRPr="00703BE5" w:rsidRDefault="00060728">
      <w:pPr>
        <w:pStyle w:val="Body"/>
        <w:rPr>
          <w:rFonts w:ascii="Arial" w:eastAsia="Arial" w:hAnsi="Arial" w:cs="Arial"/>
          <w:sz w:val="22"/>
          <w:szCs w:val="22"/>
        </w:rPr>
      </w:pPr>
    </w:p>
    <w:p w14:paraId="7B8E0215" w14:textId="77777777" w:rsidR="00BE3EC9" w:rsidRPr="00703BE5" w:rsidRDefault="00C8111C">
      <w:pPr>
        <w:pStyle w:val="Body"/>
        <w:numPr>
          <w:ilvl w:val="0"/>
          <w:numId w:val="11"/>
        </w:numPr>
        <w:rPr>
          <w:rFonts w:ascii="Arial" w:hAnsi="Arial"/>
          <w:sz w:val="22"/>
          <w:szCs w:val="22"/>
        </w:rPr>
      </w:pPr>
      <w:r w:rsidRPr="00703BE5">
        <w:rPr>
          <w:rFonts w:ascii="Arial" w:hAnsi="Arial"/>
          <w:sz w:val="22"/>
          <w:szCs w:val="22"/>
        </w:rPr>
        <w:t xml:space="preserve">A fire on the northwest side of the community has burned five hectares of farmland. The fire is controlled at this </w:t>
      </w:r>
      <w:proofErr w:type="gramStart"/>
      <w:r w:rsidRPr="00703BE5">
        <w:rPr>
          <w:rFonts w:ascii="Arial" w:hAnsi="Arial"/>
          <w:sz w:val="22"/>
          <w:szCs w:val="22"/>
        </w:rPr>
        <w:t>time</w:t>
      </w:r>
      <w:proofErr w:type="gramEnd"/>
      <w:r w:rsidRPr="00703BE5">
        <w:rPr>
          <w:rFonts w:ascii="Arial" w:hAnsi="Arial"/>
          <w:sz w:val="22"/>
          <w:szCs w:val="22"/>
        </w:rPr>
        <w:t xml:space="preserve"> but residents are on standby to evacuate if required. </w:t>
      </w:r>
    </w:p>
    <w:p w14:paraId="11F2DF3C" w14:textId="77777777" w:rsidR="00BE3EC9" w:rsidRDefault="00BE3EC9">
      <w:pPr>
        <w:pStyle w:val="ListParagraph"/>
        <w:spacing w:line="240" w:lineRule="auto"/>
      </w:pPr>
    </w:p>
    <w:sectPr w:rsidR="00BE3EC9">
      <w:footerReference w:type="default" r:id="rId7"/>
      <w:pgSz w:w="12240" w:h="15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3A5318" w14:textId="77777777" w:rsidR="003D26F7" w:rsidRDefault="003D26F7">
      <w:r>
        <w:separator/>
      </w:r>
    </w:p>
  </w:endnote>
  <w:endnote w:type="continuationSeparator" w:id="0">
    <w:p w14:paraId="01D73512" w14:textId="77777777" w:rsidR="003D26F7" w:rsidRDefault="003D26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A03B1" w14:textId="50778889" w:rsidR="00BE3EC9" w:rsidRPr="008B64AE" w:rsidRDefault="00BE3EC9">
    <w:pPr>
      <w:pStyle w:val="Footer"/>
      <w:tabs>
        <w:tab w:val="clear" w:pos="9360"/>
        <w:tab w:val="right" w:pos="9340"/>
      </w:tabs>
      <w:rPr>
        <w:color w:val="aut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729235" w14:textId="77777777" w:rsidR="003D26F7" w:rsidRDefault="003D26F7">
      <w:r>
        <w:separator/>
      </w:r>
    </w:p>
  </w:footnote>
  <w:footnote w:type="continuationSeparator" w:id="0">
    <w:p w14:paraId="254C3E4A" w14:textId="77777777" w:rsidR="003D26F7" w:rsidRDefault="003D26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E08AF"/>
    <w:multiLevelType w:val="hybridMultilevel"/>
    <w:tmpl w:val="92DEF5D0"/>
    <w:lvl w:ilvl="0" w:tplc="D5641554">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A34C1FD0">
      <w:start w:val="1"/>
      <w:numFmt w:val="bullet"/>
      <w:lvlText w:val="o"/>
      <w:lvlJc w:val="left"/>
      <w:pPr>
        <w:ind w:left="14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E9483474">
      <w:start w:val="1"/>
      <w:numFmt w:val="bullet"/>
      <w:lvlText w:val="▪"/>
      <w:lvlJc w:val="left"/>
      <w:pPr>
        <w:ind w:left="21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D09A35E4">
      <w:start w:val="1"/>
      <w:numFmt w:val="bullet"/>
      <w:lvlText w:val="•"/>
      <w:lvlJc w:val="left"/>
      <w:pPr>
        <w:ind w:left="28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EE9696C8">
      <w:start w:val="1"/>
      <w:numFmt w:val="bullet"/>
      <w:lvlText w:val="o"/>
      <w:lvlJc w:val="left"/>
      <w:pPr>
        <w:ind w:left="36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02EA280C">
      <w:start w:val="1"/>
      <w:numFmt w:val="bullet"/>
      <w:lvlText w:val="▪"/>
      <w:lvlJc w:val="left"/>
      <w:pPr>
        <w:ind w:left="43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ADCAA784">
      <w:start w:val="1"/>
      <w:numFmt w:val="bullet"/>
      <w:lvlText w:val="•"/>
      <w:lvlJc w:val="left"/>
      <w:pPr>
        <w:ind w:left="50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22F6A19A">
      <w:start w:val="1"/>
      <w:numFmt w:val="bullet"/>
      <w:lvlText w:val="o"/>
      <w:lvlJc w:val="left"/>
      <w:pPr>
        <w:ind w:left="57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1E0E4F2E">
      <w:start w:val="1"/>
      <w:numFmt w:val="bullet"/>
      <w:lvlText w:val="▪"/>
      <w:lvlJc w:val="left"/>
      <w:pPr>
        <w:ind w:left="64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30C04E1"/>
    <w:multiLevelType w:val="hybridMultilevel"/>
    <w:tmpl w:val="B756FE22"/>
    <w:numStyleLink w:val="ImportedStyle1"/>
  </w:abstractNum>
  <w:abstractNum w:abstractNumId="2" w15:restartNumberingAfterBreak="0">
    <w:nsid w:val="05F81C9C"/>
    <w:multiLevelType w:val="hybridMultilevel"/>
    <w:tmpl w:val="6E4011CC"/>
    <w:lvl w:ilvl="0" w:tplc="41D2753C">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06541F10">
      <w:start w:val="1"/>
      <w:numFmt w:val="bullet"/>
      <w:lvlText w:val="o"/>
      <w:lvlJc w:val="left"/>
      <w:pPr>
        <w:ind w:left="14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2B26D3FA">
      <w:start w:val="1"/>
      <w:numFmt w:val="bullet"/>
      <w:lvlText w:val="▪"/>
      <w:lvlJc w:val="left"/>
      <w:pPr>
        <w:ind w:left="21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D6D89D46">
      <w:start w:val="1"/>
      <w:numFmt w:val="bullet"/>
      <w:lvlText w:val="•"/>
      <w:lvlJc w:val="left"/>
      <w:pPr>
        <w:ind w:left="28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35929EF4">
      <w:start w:val="1"/>
      <w:numFmt w:val="bullet"/>
      <w:lvlText w:val="o"/>
      <w:lvlJc w:val="left"/>
      <w:pPr>
        <w:ind w:left="36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607AB6D4">
      <w:start w:val="1"/>
      <w:numFmt w:val="bullet"/>
      <w:lvlText w:val="▪"/>
      <w:lvlJc w:val="left"/>
      <w:pPr>
        <w:ind w:left="43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7F6247F0">
      <w:start w:val="1"/>
      <w:numFmt w:val="bullet"/>
      <w:lvlText w:val="•"/>
      <w:lvlJc w:val="left"/>
      <w:pPr>
        <w:ind w:left="50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3E3A9056">
      <w:start w:val="1"/>
      <w:numFmt w:val="bullet"/>
      <w:lvlText w:val="o"/>
      <w:lvlJc w:val="left"/>
      <w:pPr>
        <w:ind w:left="57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D9788DC2">
      <w:start w:val="1"/>
      <w:numFmt w:val="bullet"/>
      <w:lvlText w:val="▪"/>
      <w:lvlJc w:val="left"/>
      <w:pPr>
        <w:ind w:left="64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09901199"/>
    <w:multiLevelType w:val="hybridMultilevel"/>
    <w:tmpl w:val="B060BF62"/>
    <w:lvl w:ilvl="0" w:tplc="8AA0A2A8">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9B7EA97E">
      <w:start w:val="1"/>
      <w:numFmt w:val="bullet"/>
      <w:lvlText w:val="o"/>
      <w:lvlJc w:val="left"/>
      <w:pPr>
        <w:ind w:left="14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B01A63A4">
      <w:start w:val="1"/>
      <w:numFmt w:val="bullet"/>
      <w:lvlText w:val="▪"/>
      <w:lvlJc w:val="left"/>
      <w:pPr>
        <w:ind w:left="21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1946DF4A">
      <w:start w:val="1"/>
      <w:numFmt w:val="bullet"/>
      <w:lvlText w:val="•"/>
      <w:lvlJc w:val="left"/>
      <w:pPr>
        <w:ind w:left="28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98044DFC">
      <w:start w:val="1"/>
      <w:numFmt w:val="bullet"/>
      <w:lvlText w:val="o"/>
      <w:lvlJc w:val="left"/>
      <w:pPr>
        <w:ind w:left="36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2A64C1FE">
      <w:start w:val="1"/>
      <w:numFmt w:val="bullet"/>
      <w:lvlText w:val="▪"/>
      <w:lvlJc w:val="left"/>
      <w:pPr>
        <w:ind w:left="43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B1582092">
      <w:start w:val="1"/>
      <w:numFmt w:val="bullet"/>
      <w:lvlText w:val="•"/>
      <w:lvlJc w:val="left"/>
      <w:pPr>
        <w:ind w:left="50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E480888A">
      <w:start w:val="1"/>
      <w:numFmt w:val="bullet"/>
      <w:lvlText w:val="o"/>
      <w:lvlJc w:val="left"/>
      <w:pPr>
        <w:ind w:left="57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B0CAA27C">
      <w:start w:val="1"/>
      <w:numFmt w:val="bullet"/>
      <w:lvlText w:val="▪"/>
      <w:lvlJc w:val="left"/>
      <w:pPr>
        <w:ind w:left="64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0A5A4FD1"/>
    <w:multiLevelType w:val="hybridMultilevel"/>
    <w:tmpl w:val="7C649EAE"/>
    <w:styleLink w:val="ImportedStyle2"/>
    <w:lvl w:ilvl="0" w:tplc="075E238E">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7DCEA7E0">
      <w:start w:val="1"/>
      <w:numFmt w:val="bullet"/>
      <w:lvlText w:val="o"/>
      <w:lvlJc w:val="left"/>
      <w:pPr>
        <w:ind w:left="14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EB9ED1F0">
      <w:start w:val="1"/>
      <w:numFmt w:val="bullet"/>
      <w:lvlText w:val="▪"/>
      <w:lvlJc w:val="left"/>
      <w:pPr>
        <w:ind w:left="21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82101960">
      <w:start w:val="1"/>
      <w:numFmt w:val="bullet"/>
      <w:lvlText w:val="•"/>
      <w:lvlJc w:val="left"/>
      <w:pPr>
        <w:ind w:left="28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E3A2455E">
      <w:start w:val="1"/>
      <w:numFmt w:val="bullet"/>
      <w:lvlText w:val="o"/>
      <w:lvlJc w:val="left"/>
      <w:pPr>
        <w:ind w:left="36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7B98E2A2">
      <w:start w:val="1"/>
      <w:numFmt w:val="bullet"/>
      <w:lvlText w:val="▪"/>
      <w:lvlJc w:val="left"/>
      <w:pPr>
        <w:ind w:left="43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ED440070">
      <w:start w:val="1"/>
      <w:numFmt w:val="bullet"/>
      <w:lvlText w:val="•"/>
      <w:lvlJc w:val="left"/>
      <w:pPr>
        <w:ind w:left="50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0C14BBA8">
      <w:start w:val="1"/>
      <w:numFmt w:val="bullet"/>
      <w:lvlText w:val="o"/>
      <w:lvlJc w:val="left"/>
      <w:pPr>
        <w:ind w:left="57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9E581A16">
      <w:start w:val="1"/>
      <w:numFmt w:val="bullet"/>
      <w:lvlText w:val="▪"/>
      <w:lvlJc w:val="left"/>
      <w:pPr>
        <w:ind w:left="64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18837CDF"/>
    <w:multiLevelType w:val="hybridMultilevel"/>
    <w:tmpl w:val="B756FE22"/>
    <w:styleLink w:val="ImportedStyle1"/>
    <w:lvl w:ilvl="0" w:tplc="1534C96A">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8CC010A4">
      <w:start w:val="1"/>
      <w:numFmt w:val="bullet"/>
      <w:lvlText w:val="o"/>
      <w:lvlJc w:val="left"/>
      <w:pPr>
        <w:ind w:left="14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E2A0BA60">
      <w:start w:val="1"/>
      <w:numFmt w:val="bullet"/>
      <w:lvlText w:val="▪"/>
      <w:lvlJc w:val="left"/>
      <w:pPr>
        <w:ind w:left="21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6BEE0B72">
      <w:start w:val="1"/>
      <w:numFmt w:val="bullet"/>
      <w:lvlText w:val="•"/>
      <w:lvlJc w:val="left"/>
      <w:pPr>
        <w:ind w:left="28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95C065F2">
      <w:start w:val="1"/>
      <w:numFmt w:val="bullet"/>
      <w:lvlText w:val="o"/>
      <w:lvlJc w:val="left"/>
      <w:pPr>
        <w:ind w:left="36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9528B0C2">
      <w:start w:val="1"/>
      <w:numFmt w:val="bullet"/>
      <w:lvlText w:val="▪"/>
      <w:lvlJc w:val="left"/>
      <w:pPr>
        <w:ind w:left="43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BA443706">
      <w:start w:val="1"/>
      <w:numFmt w:val="bullet"/>
      <w:lvlText w:val="•"/>
      <w:lvlJc w:val="left"/>
      <w:pPr>
        <w:ind w:left="50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5F76B78C">
      <w:start w:val="1"/>
      <w:numFmt w:val="bullet"/>
      <w:lvlText w:val="o"/>
      <w:lvlJc w:val="left"/>
      <w:pPr>
        <w:ind w:left="57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13AC29E6">
      <w:start w:val="1"/>
      <w:numFmt w:val="bullet"/>
      <w:lvlText w:val="▪"/>
      <w:lvlJc w:val="left"/>
      <w:pPr>
        <w:ind w:left="64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57690D92"/>
    <w:multiLevelType w:val="hybridMultilevel"/>
    <w:tmpl w:val="7518AD30"/>
    <w:lvl w:ilvl="0" w:tplc="90DCBC3C">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B9DA7C96">
      <w:start w:val="1"/>
      <w:numFmt w:val="bullet"/>
      <w:lvlText w:val="o"/>
      <w:lvlJc w:val="left"/>
      <w:pPr>
        <w:ind w:left="14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132CBB7E">
      <w:start w:val="1"/>
      <w:numFmt w:val="bullet"/>
      <w:lvlText w:val="▪"/>
      <w:lvlJc w:val="left"/>
      <w:pPr>
        <w:ind w:left="21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52B6A37A">
      <w:start w:val="1"/>
      <w:numFmt w:val="bullet"/>
      <w:lvlText w:val="•"/>
      <w:lvlJc w:val="left"/>
      <w:pPr>
        <w:ind w:left="28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0450F46A">
      <w:start w:val="1"/>
      <w:numFmt w:val="bullet"/>
      <w:lvlText w:val="o"/>
      <w:lvlJc w:val="left"/>
      <w:pPr>
        <w:ind w:left="36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1E5E7710">
      <w:start w:val="1"/>
      <w:numFmt w:val="bullet"/>
      <w:lvlText w:val="▪"/>
      <w:lvlJc w:val="left"/>
      <w:pPr>
        <w:ind w:left="43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2592C3B8">
      <w:start w:val="1"/>
      <w:numFmt w:val="bullet"/>
      <w:lvlText w:val="•"/>
      <w:lvlJc w:val="left"/>
      <w:pPr>
        <w:ind w:left="50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F28A4642">
      <w:start w:val="1"/>
      <w:numFmt w:val="bullet"/>
      <w:lvlText w:val="o"/>
      <w:lvlJc w:val="left"/>
      <w:pPr>
        <w:ind w:left="57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B372AC62">
      <w:start w:val="1"/>
      <w:numFmt w:val="bullet"/>
      <w:lvlText w:val="▪"/>
      <w:lvlJc w:val="left"/>
      <w:pPr>
        <w:ind w:left="64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5AB508D4"/>
    <w:multiLevelType w:val="hybridMultilevel"/>
    <w:tmpl w:val="BB42673A"/>
    <w:lvl w:ilvl="0" w:tplc="9EF0098A">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2ED27382">
      <w:start w:val="1"/>
      <w:numFmt w:val="bullet"/>
      <w:lvlText w:val="o"/>
      <w:lvlJc w:val="left"/>
      <w:pPr>
        <w:ind w:left="14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ACF6C938">
      <w:start w:val="1"/>
      <w:numFmt w:val="bullet"/>
      <w:lvlText w:val="▪"/>
      <w:lvlJc w:val="left"/>
      <w:pPr>
        <w:ind w:left="21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15129F74">
      <w:start w:val="1"/>
      <w:numFmt w:val="bullet"/>
      <w:lvlText w:val="•"/>
      <w:lvlJc w:val="left"/>
      <w:pPr>
        <w:ind w:left="28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D11E1D4C">
      <w:start w:val="1"/>
      <w:numFmt w:val="bullet"/>
      <w:lvlText w:val="o"/>
      <w:lvlJc w:val="left"/>
      <w:pPr>
        <w:ind w:left="36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5DECA960">
      <w:start w:val="1"/>
      <w:numFmt w:val="bullet"/>
      <w:lvlText w:val="▪"/>
      <w:lvlJc w:val="left"/>
      <w:pPr>
        <w:ind w:left="43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504041EA">
      <w:start w:val="1"/>
      <w:numFmt w:val="bullet"/>
      <w:lvlText w:val="•"/>
      <w:lvlJc w:val="left"/>
      <w:pPr>
        <w:ind w:left="50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3BDE1042">
      <w:start w:val="1"/>
      <w:numFmt w:val="bullet"/>
      <w:lvlText w:val="o"/>
      <w:lvlJc w:val="left"/>
      <w:pPr>
        <w:ind w:left="57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1B446B88">
      <w:start w:val="1"/>
      <w:numFmt w:val="bullet"/>
      <w:lvlText w:val="▪"/>
      <w:lvlJc w:val="left"/>
      <w:pPr>
        <w:ind w:left="64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6CA53B07"/>
    <w:multiLevelType w:val="hybridMultilevel"/>
    <w:tmpl w:val="7C649EAE"/>
    <w:numStyleLink w:val="ImportedStyle2"/>
  </w:abstractNum>
  <w:abstractNum w:abstractNumId="9" w15:restartNumberingAfterBreak="0">
    <w:nsid w:val="79D36374"/>
    <w:multiLevelType w:val="hybridMultilevel"/>
    <w:tmpl w:val="2B108958"/>
    <w:lvl w:ilvl="0" w:tplc="62F4AAAC">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040809A6">
      <w:start w:val="1"/>
      <w:numFmt w:val="bullet"/>
      <w:lvlText w:val="o"/>
      <w:lvlJc w:val="left"/>
      <w:pPr>
        <w:ind w:left="14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A7108FB0">
      <w:start w:val="1"/>
      <w:numFmt w:val="bullet"/>
      <w:lvlText w:val="▪"/>
      <w:lvlJc w:val="left"/>
      <w:pPr>
        <w:ind w:left="21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D7D0F63E">
      <w:start w:val="1"/>
      <w:numFmt w:val="bullet"/>
      <w:lvlText w:val="•"/>
      <w:lvlJc w:val="left"/>
      <w:pPr>
        <w:ind w:left="28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54EC6588">
      <w:start w:val="1"/>
      <w:numFmt w:val="bullet"/>
      <w:lvlText w:val="o"/>
      <w:lvlJc w:val="left"/>
      <w:pPr>
        <w:ind w:left="36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AFA024A2">
      <w:start w:val="1"/>
      <w:numFmt w:val="bullet"/>
      <w:lvlText w:val="▪"/>
      <w:lvlJc w:val="left"/>
      <w:pPr>
        <w:ind w:left="43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C19E780E">
      <w:start w:val="1"/>
      <w:numFmt w:val="bullet"/>
      <w:lvlText w:val="•"/>
      <w:lvlJc w:val="left"/>
      <w:pPr>
        <w:ind w:left="50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398C011A">
      <w:start w:val="1"/>
      <w:numFmt w:val="bullet"/>
      <w:lvlText w:val="o"/>
      <w:lvlJc w:val="left"/>
      <w:pPr>
        <w:ind w:left="57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AD10EDA2">
      <w:start w:val="1"/>
      <w:numFmt w:val="bullet"/>
      <w:lvlText w:val="▪"/>
      <w:lvlJc w:val="left"/>
      <w:pPr>
        <w:ind w:left="64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0"/>
  </w:num>
  <w:num w:numId="2">
    <w:abstractNumId w:val="9"/>
  </w:num>
  <w:num w:numId="3">
    <w:abstractNumId w:val="3"/>
  </w:num>
  <w:num w:numId="4">
    <w:abstractNumId w:val="2"/>
  </w:num>
  <w:num w:numId="5">
    <w:abstractNumId w:val="6"/>
  </w:num>
  <w:num w:numId="6">
    <w:abstractNumId w:val="7"/>
  </w:num>
  <w:num w:numId="7">
    <w:abstractNumId w:val="4"/>
  </w:num>
  <w:num w:numId="8">
    <w:abstractNumId w:val="8"/>
  </w:num>
  <w:num w:numId="9">
    <w:abstractNumId w:val="8"/>
    <w:lvlOverride w:ilvl="0">
      <w:lvl w:ilvl="0" w:tplc="A66C2268">
        <w:start w:val="1"/>
        <w:numFmt w:val="bullet"/>
        <w:lvlText w:val="-"/>
        <w:lvlJc w:val="left"/>
        <w:pPr>
          <w:ind w:left="753"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315E3654">
        <w:start w:val="1"/>
        <w:numFmt w:val="bullet"/>
        <w:lvlText w:val="o"/>
        <w:lvlJc w:val="left"/>
        <w:pPr>
          <w:ind w:left="1473"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AD66B4AA">
        <w:start w:val="1"/>
        <w:numFmt w:val="bullet"/>
        <w:lvlText w:val="▪"/>
        <w:lvlJc w:val="left"/>
        <w:pPr>
          <w:ind w:left="2193"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8E82AE5E">
        <w:start w:val="1"/>
        <w:numFmt w:val="bullet"/>
        <w:lvlText w:val="•"/>
        <w:lvlJc w:val="left"/>
        <w:pPr>
          <w:ind w:left="2913"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F6CEECCE">
        <w:start w:val="1"/>
        <w:numFmt w:val="bullet"/>
        <w:lvlText w:val="o"/>
        <w:lvlJc w:val="left"/>
        <w:pPr>
          <w:ind w:left="3633"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2708B0CE">
        <w:start w:val="1"/>
        <w:numFmt w:val="bullet"/>
        <w:lvlText w:val="▪"/>
        <w:lvlJc w:val="left"/>
        <w:pPr>
          <w:ind w:left="4353"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77C64438">
        <w:start w:val="1"/>
        <w:numFmt w:val="bullet"/>
        <w:lvlText w:val="•"/>
        <w:lvlJc w:val="left"/>
        <w:pPr>
          <w:ind w:left="5073"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710E81E8">
        <w:start w:val="1"/>
        <w:numFmt w:val="bullet"/>
        <w:lvlText w:val="o"/>
        <w:lvlJc w:val="left"/>
        <w:pPr>
          <w:ind w:left="5793"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48EC04F8">
        <w:start w:val="1"/>
        <w:numFmt w:val="bullet"/>
        <w:lvlText w:val="▪"/>
        <w:lvlJc w:val="left"/>
        <w:pPr>
          <w:ind w:left="6513"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0">
    <w:abstractNumId w:val="5"/>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3EC9"/>
    <w:rsid w:val="00024641"/>
    <w:rsid w:val="00047CC4"/>
    <w:rsid w:val="00060728"/>
    <w:rsid w:val="003D26F7"/>
    <w:rsid w:val="005C471E"/>
    <w:rsid w:val="00703BE5"/>
    <w:rsid w:val="008B64AE"/>
    <w:rsid w:val="00BE3EC9"/>
    <w:rsid w:val="00C8111C"/>
    <w:rsid w:val="00E1397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08ABD"/>
  <w15:docId w15:val="{18E1BC93-C27E-4D1C-9AC0-4665991A6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CA" w:eastAsia="en-CA"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pPr>
      <w:tabs>
        <w:tab w:val="center" w:pos="4680"/>
        <w:tab w:val="right" w:pos="9360"/>
      </w:tabs>
    </w:pPr>
    <w:rPr>
      <w:rFonts w:ascii="Calibri" w:hAnsi="Calibri" w:cs="Arial Unicode MS"/>
      <w:color w:val="000000"/>
      <w:sz w:val="22"/>
      <w:szCs w:val="22"/>
      <w:u w:color="000000"/>
      <w:lang w:val="en-US"/>
    </w:rPr>
  </w:style>
  <w:style w:type="paragraph" w:customStyle="1" w:styleId="BodyA">
    <w:name w:val="Body A"/>
    <w:pPr>
      <w:spacing w:after="160" w:line="259" w:lineRule="auto"/>
    </w:pPr>
    <w:rPr>
      <w:rFonts w:ascii="Calibri" w:hAnsi="Calibri" w:cs="Arial Unicode MS"/>
      <w:color w:val="000000"/>
      <w:sz w:val="22"/>
      <w:szCs w:val="22"/>
      <w:u w:color="000000"/>
      <w:lang w:val="en-US"/>
      <w14:textOutline w14:w="12700" w14:cap="flat" w14:cmpd="sng" w14:algn="ctr">
        <w14:noFill/>
        <w14:prstDash w14:val="solid"/>
        <w14:miter w14:lim="400000"/>
      </w14:textOutline>
    </w:rPr>
  </w:style>
  <w:style w:type="paragraph" w:styleId="ListParagraph">
    <w:name w:val="List Paragraph"/>
    <w:pPr>
      <w:spacing w:after="160" w:line="259" w:lineRule="auto"/>
      <w:ind w:left="720"/>
    </w:pPr>
    <w:rPr>
      <w:rFonts w:ascii="Calibri" w:hAnsi="Calibri" w:cs="Arial Unicode MS"/>
      <w:color w:val="000000"/>
      <w:sz w:val="22"/>
      <w:szCs w:val="22"/>
      <w:u w:color="000000"/>
      <w:lang w:val="en-US"/>
    </w:rPr>
  </w:style>
  <w:style w:type="paragraph" w:customStyle="1" w:styleId="Default">
    <w:name w:val="Default"/>
    <w:pPr>
      <w:spacing w:before="160" w:line="288" w:lineRule="auto"/>
    </w:pPr>
    <w:rPr>
      <w:rFonts w:ascii="Helvetica Neue" w:eastAsia="Helvetica Neue" w:hAnsi="Helvetica Neue" w:cs="Helvetica Neue"/>
      <w:color w:val="000000"/>
      <w:sz w:val="24"/>
      <w:szCs w:val="24"/>
      <w:u w:color="000000"/>
      <w:lang w:val="en-US"/>
      <w14:textOutline w14:w="12700" w14:cap="flat" w14:cmpd="sng" w14:algn="ctr">
        <w14:noFill/>
        <w14:prstDash w14:val="solid"/>
        <w14:miter w14:lim="400000"/>
      </w14:textOutline>
    </w:rPr>
  </w:style>
  <w:style w:type="numbering" w:customStyle="1" w:styleId="ImportedStyle2">
    <w:name w:val="Imported Style 2"/>
    <w:pPr>
      <w:numPr>
        <w:numId w:val="7"/>
      </w:numPr>
    </w:pPr>
  </w:style>
  <w:style w:type="paragraph" w:customStyle="1" w:styleId="Body">
    <w:name w:val="Body"/>
    <w:rPr>
      <w:rFonts w:cs="Arial Unicode MS"/>
      <w:color w:val="000000"/>
      <w:sz w:val="24"/>
      <w:szCs w:val="24"/>
      <w:u w:color="000000"/>
      <w:lang w:val="en-US"/>
      <w14:textOutline w14:w="0" w14:cap="flat" w14:cmpd="sng" w14:algn="ctr">
        <w14:noFill/>
        <w14:prstDash w14:val="solid"/>
        <w14:bevel/>
      </w14:textOutline>
    </w:rPr>
  </w:style>
  <w:style w:type="numbering" w:customStyle="1" w:styleId="ImportedStyle1">
    <w:name w:val="Imported Style 1"/>
    <w:pPr>
      <w:numPr>
        <w:numId w:val="10"/>
      </w:numPr>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lang w:val="en-US" w:eastAsia="en-US"/>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8B64AE"/>
    <w:pPr>
      <w:tabs>
        <w:tab w:val="center" w:pos="4680"/>
        <w:tab w:val="right" w:pos="9360"/>
      </w:tabs>
    </w:pPr>
  </w:style>
  <w:style w:type="character" w:customStyle="1" w:styleId="HeaderChar">
    <w:name w:val="Header Char"/>
    <w:basedOn w:val="DefaultParagraphFont"/>
    <w:link w:val="Header"/>
    <w:uiPriority w:val="99"/>
    <w:rsid w:val="008B64AE"/>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485</Words>
  <Characters>2771</Characters>
  <Application>Microsoft Office Word</Application>
  <DocSecurity>0</DocSecurity>
  <Lines>23</Lines>
  <Paragraphs>6</Paragraphs>
  <ScaleCrop>false</ScaleCrop>
  <Company/>
  <LinksUpToDate>false</LinksUpToDate>
  <CharactersWithSpaces>3250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Kenneth Letander</cp:lastModifiedBy>
  <cp:revision>8</cp:revision>
  <dcterms:created xsi:type="dcterms:W3CDTF">2021-08-23T15:45:00Z</dcterms:created>
  <dcterms:modified xsi:type="dcterms:W3CDTF">2021-09-03T16:22:00Z</dcterms:modified>
</cp:coreProperties>
</file>