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5947C" w14:textId="77777777" w:rsidR="00BB3731" w:rsidRPr="003332EC" w:rsidRDefault="00606934">
      <w:pPr>
        <w:pStyle w:val="Body"/>
        <w:jc w:val="center"/>
        <w:rPr>
          <w:rFonts w:ascii="Arial" w:eastAsia="Arial" w:hAnsi="Arial" w:cs="Arial"/>
          <w:b/>
          <w:bCs/>
          <w:sz w:val="28"/>
          <w:szCs w:val="28"/>
        </w:rPr>
      </w:pPr>
      <w:r w:rsidRPr="003332EC">
        <w:rPr>
          <w:rFonts w:ascii="Arial" w:hAnsi="Arial"/>
          <w:b/>
          <w:bCs/>
          <w:sz w:val="28"/>
          <w:szCs w:val="28"/>
        </w:rPr>
        <w:t xml:space="preserve">INFORMATION MANAGEMENT DEFINITIONS FOR GOVERNANCE </w:t>
      </w:r>
    </w:p>
    <w:p w14:paraId="146E3BA8" w14:textId="77777777" w:rsidR="00BB3731" w:rsidRDefault="00BB3731">
      <w:pPr>
        <w:pStyle w:val="Body"/>
        <w:jc w:val="center"/>
        <w:rPr>
          <w:rFonts w:ascii="Arial" w:eastAsia="Arial" w:hAnsi="Arial" w:cs="Arial"/>
        </w:rPr>
      </w:pPr>
    </w:p>
    <w:p w14:paraId="63F35101" w14:textId="77777777" w:rsidR="00BB3731" w:rsidRDefault="00606934">
      <w:pPr>
        <w:pStyle w:val="Body"/>
        <w:rPr>
          <w:rFonts w:ascii="Arial" w:eastAsia="Arial" w:hAnsi="Arial" w:cs="Arial"/>
          <w:b/>
          <w:bCs/>
        </w:rPr>
      </w:pPr>
      <w:r>
        <w:rPr>
          <w:rFonts w:ascii="Arial" w:hAnsi="Arial"/>
          <w:b/>
          <w:bCs/>
        </w:rPr>
        <w:t xml:space="preserve">Disclaimer: </w:t>
      </w:r>
    </w:p>
    <w:p w14:paraId="08777D51" w14:textId="77777777" w:rsidR="00BB3731" w:rsidRDefault="00606934">
      <w:pPr>
        <w:pStyle w:val="Body"/>
        <w:rPr>
          <w:rFonts w:ascii="Arial" w:eastAsia="Arial" w:hAnsi="Arial" w:cs="Arial"/>
        </w:rPr>
      </w:pPr>
      <w:r>
        <w:rPr>
          <w:rFonts w:ascii="Arial" w:hAnsi="Arial"/>
        </w:rPr>
        <w:t>This template/document/framework is not intended to be comprehensive or exhaustive - rather, it seeks to provide a framework, be a reference, stimulate discussions, generate ideas, and facilitate further analysis to encourage additional exploration, research and/or policy development for your organization or group.</w:t>
      </w:r>
    </w:p>
    <w:p w14:paraId="6B0F39C1" w14:textId="77777777" w:rsidR="00BB3731" w:rsidRDefault="00606934">
      <w:pPr>
        <w:pStyle w:val="Body"/>
        <w:rPr>
          <w:rFonts w:ascii="Arial" w:eastAsia="Arial" w:hAnsi="Arial" w:cs="Arial"/>
        </w:rPr>
      </w:pPr>
      <w:r>
        <w:rPr>
          <w:rFonts w:ascii="Arial" w:hAnsi="Arial"/>
        </w:rPr>
        <w:t xml:space="preserve">This template, referred to as “Information Management Definitions </w:t>
      </w:r>
      <w:proofErr w:type="gramStart"/>
      <w:r>
        <w:rPr>
          <w:rFonts w:ascii="Arial" w:hAnsi="Arial"/>
        </w:rPr>
        <w:t>For</w:t>
      </w:r>
      <w:proofErr w:type="gramEnd"/>
      <w:r>
        <w:rPr>
          <w:rFonts w:ascii="Arial" w:hAnsi="Arial"/>
        </w:rPr>
        <w:t xml:space="preserve"> Governance,” is free for use and has been developed to suit the Confederacy of Treaty Six First Nations’ business/operational needs. Should you elect to use it for your own use, we recommend caution before using it to replace any documents that you or your organization currently have in place. The Confederacy of Treaty Six First Nations is not liable for the use of this document in the event you choose to use it voluntarily. This document is not to be sold, reproduced, or given away. The Confederacy of Treaty Six First Nations holds the rights to alter or amend this document at any time without notice. 2021-09-02. V1.</w:t>
      </w:r>
    </w:p>
    <w:p w14:paraId="42279D32" w14:textId="77777777" w:rsidR="00BB3731" w:rsidRDefault="00BB3731">
      <w:pPr>
        <w:pStyle w:val="Body"/>
        <w:rPr>
          <w:rFonts w:ascii="Arial" w:eastAsia="Arial" w:hAnsi="Arial" w:cs="Arial"/>
        </w:rPr>
      </w:pPr>
    </w:p>
    <w:p w14:paraId="04C65937" w14:textId="77777777" w:rsidR="00BB3731" w:rsidRDefault="00BB3731">
      <w:pPr>
        <w:pStyle w:val="Body"/>
        <w:rPr>
          <w:rFonts w:ascii="Arial" w:eastAsia="Arial" w:hAnsi="Arial" w:cs="Arial"/>
        </w:rPr>
      </w:pPr>
    </w:p>
    <w:p w14:paraId="4859427C" w14:textId="77777777" w:rsidR="00BB3731" w:rsidRDefault="00BB3731">
      <w:pPr>
        <w:pStyle w:val="Body"/>
        <w:rPr>
          <w:rFonts w:ascii="Arial" w:eastAsia="Arial" w:hAnsi="Arial" w:cs="Arial"/>
        </w:rPr>
      </w:pPr>
    </w:p>
    <w:p w14:paraId="23586F08" w14:textId="77777777" w:rsidR="00BB3731" w:rsidRDefault="00BB3731">
      <w:pPr>
        <w:pStyle w:val="Body"/>
        <w:rPr>
          <w:rFonts w:ascii="Arial" w:eastAsia="Arial" w:hAnsi="Arial" w:cs="Arial"/>
        </w:rPr>
      </w:pPr>
    </w:p>
    <w:p w14:paraId="12A85389" w14:textId="77777777" w:rsidR="00BB3731" w:rsidRDefault="00BB3731">
      <w:pPr>
        <w:pStyle w:val="Body"/>
        <w:rPr>
          <w:rFonts w:ascii="Arial" w:eastAsia="Arial" w:hAnsi="Arial" w:cs="Arial"/>
        </w:rPr>
      </w:pPr>
    </w:p>
    <w:p w14:paraId="5E996923" w14:textId="77777777" w:rsidR="00BB3731" w:rsidRDefault="00BB3731">
      <w:pPr>
        <w:pStyle w:val="Body"/>
        <w:rPr>
          <w:rFonts w:ascii="Arial" w:eastAsia="Arial" w:hAnsi="Arial" w:cs="Arial"/>
        </w:rPr>
      </w:pPr>
    </w:p>
    <w:p w14:paraId="3E6350A9" w14:textId="77777777" w:rsidR="00BB3731" w:rsidRDefault="00BB3731">
      <w:pPr>
        <w:pStyle w:val="Body"/>
        <w:rPr>
          <w:rFonts w:ascii="Arial" w:eastAsia="Arial" w:hAnsi="Arial" w:cs="Arial"/>
        </w:rPr>
      </w:pPr>
    </w:p>
    <w:p w14:paraId="031A4149" w14:textId="77777777" w:rsidR="00BB3731" w:rsidRDefault="00BB3731">
      <w:pPr>
        <w:pStyle w:val="Body"/>
        <w:rPr>
          <w:rFonts w:ascii="Arial" w:eastAsia="Arial" w:hAnsi="Arial" w:cs="Arial"/>
        </w:rPr>
      </w:pPr>
    </w:p>
    <w:p w14:paraId="2147317D" w14:textId="77777777" w:rsidR="00BB3731" w:rsidRDefault="00BB3731">
      <w:pPr>
        <w:pStyle w:val="Body"/>
        <w:rPr>
          <w:rFonts w:ascii="Arial" w:eastAsia="Arial" w:hAnsi="Arial" w:cs="Arial"/>
        </w:rPr>
      </w:pPr>
    </w:p>
    <w:p w14:paraId="43424315" w14:textId="77777777" w:rsidR="00BB3731" w:rsidRDefault="00BB3731">
      <w:pPr>
        <w:pStyle w:val="Body"/>
        <w:rPr>
          <w:rFonts w:ascii="Arial" w:eastAsia="Arial" w:hAnsi="Arial" w:cs="Arial"/>
        </w:rPr>
      </w:pPr>
    </w:p>
    <w:p w14:paraId="60144FB9" w14:textId="77777777" w:rsidR="00BB3731" w:rsidRDefault="00BB3731">
      <w:pPr>
        <w:pStyle w:val="Body"/>
        <w:rPr>
          <w:rFonts w:ascii="Arial" w:eastAsia="Arial" w:hAnsi="Arial" w:cs="Arial"/>
        </w:rPr>
      </w:pPr>
    </w:p>
    <w:p w14:paraId="064356E9" w14:textId="77777777" w:rsidR="00BB3731" w:rsidRDefault="00BB3731">
      <w:pPr>
        <w:pStyle w:val="Body"/>
        <w:rPr>
          <w:rFonts w:ascii="Arial" w:eastAsia="Arial" w:hAnsi="Arial" w:cs="Arial"/>
        </w:rPr>
      </w:pPr>
    </w:p>
    <w:p w14:paraId="6069CEEE" w14:textId="77777777" w:rsidR="00BB3731" w:rsidRDefault="00BB3731">
      <w:pPr>
        <w:pStyle w:val="Body"/>
        <w:rPr>
          <w:rFonts w:ascii="Arial" w:eastAsia="Arial" w:hAnsi="Arial" w:cs="Arial"/>
        </w:rPr>
      </w:pPr>
    </w:p>
    <w:p w14:paraId="563479B2" w14:textId="77777777" w:rsidR="00BB3731" w:rsidRDefault="00BB3731">
      <w:pPr>
        <w:pStyle w:val="Body"/>
        <w:rPr>
          <w:rFonts w:ascii="Arial" w:eastAsia="Arial" w:hAnsi="Arial" w:cs="Arial"/>
        </w:rPr>
      </w:pPr>
    </w:p>
    <w:p w14:paraId="362D7775" w14:textId="77777777" w:rsidR="00BB3731" w:rsidRDefault="00BB3731">
      <w:pPr>
        <w:pStyle w:val="Body"/>
        <w:rPr>
          <w:rFonts w:ascii="Arial" w:eastAsia="Arial" w:hAnsi="Arial" w:cs="Arial"/>
        </w:rPr>
      </w:pPr>
    </w:p>
    <w:p w14:paraId="094C9C86" w14:textId="77777777" w:rsidR="00BB3731" w:rsidRDefault="00BB3731">
      <w:pPr>
        <w:pStyle w:val="Body"/>
        <w:rPr>
          <w:rFonts w:ascii="Arial" w:eastAsia="Arial" w:hAnsi="Arial" w:cs="Arial"/>
        </w:rPr>
      </w:pPr>
    </w:p>
    <w:p w14:paraId="5B1D6C10" w14:textId="77777777" w:rsidR="00BB3731" w:rsidRDefault="00BB3731">
      <w:pPr>
        <w:pStyle w:val="Body"/>
        <w:rPr>
          <w:rFonts w:ascii="Arial" w:eastAsia="Arial" w:hAnsi="Arial" w:cs="Arial"/>
        </w:rPr>
      </w:pPr>
    </w:p>
    <w:p w14:paraId="12C7822C" w14:textId="77777777" w:rsidR="00BB3731" w:rsidRDefault="00BB3731">
      <w:pPr>
        <w:pStyle w:val="Body"/>
        <w:rPr>
          <w:rFonts w:ascii="Arial" w:eastAsia="Arial" w:hAnsi="Arial" w:cs="Arial"/>
        </w:rPr>
      </w:pPr>
    </w:p>
    <w:p w14:paraId="0AD99C18" w14:textId="77777777" w:rsidR="00BB3731" w:rsidRDefault="00BB3731">
      <w:pPr>
        <w:pStyle w:val="Body"/>
        <w:rPr>
          <w:rFonts w:ascii="Arial" w:eastAsia="Arial" w:hAnsi="Arial" w:cs="Arial"/>
        </w:rPr>
      </w:pPr>
    </w:p>
    <w:p w14:paraId="5945EA7B" w14:textId="77777777" w:rsidR="00BB3731" w:rsidRPr="003332EC" w:rsidRDefault="00606934">
      <w:pPr>
        <w:pStyle w:val="Body"/>
        <w:jc w:val="center"/>
        <w:rPr>
          <w:rFonts w:ascii="Arial" w:eastAsia="Arial" w:hAnsi="Arial" w:cs="Arial"/>
          <w:b/>
          <w:bCs/>
          <w:sz w:val="28"/>
          <w:szCs w:val="28"/>
        </w:rPr>
      </w:pPr>
      <w:r w:rsidRPr="003332EC">
        <w:rPr>
          <w:rFonts w:ascii="Arial" w:hAnsi="Arial"/>
          <w:b/>
          <w:bCs/>
          <w:sz w:val="28"/>
          <w:szCs w:val="28"/>
        </w:rPr>
        <w:t xml:space="preserve">INFORMATION MANAGEMENT DEFINITIONS FOR GOVERNANCE </w:t>
      </w:r>
    </w:p>
    <w:p w14:paraId="6A415F80" w14:textId="77777777" w:rsidR="00BB3731" w:rsidRDefault="00BB3731">
      <w:pPr>
        <w:pStyle w:val="Body"/>
        <w:rPr>
          <w:rFonts w:ascii="Arial" w:eastAsia="Arial" w:hAnsi="Arial" w:cs="Arial"/>
        </w:rPr>
      </w:pPr>
    </w:p>
    <w:p w14:paraId="68F9A423" w14:textId="77777777" w:rsidR="00BB3731" w:rsidRPr="00AF0596" w:rsidRDefault="00606934">
      <w:pPr>
        <w:pStyle w:val="Body"/>
        <w:rPr>
          <w:rFonts w:ascii="Arial" w:eastAsia="Arial" w:hAnsi="Arial" w:cs="Arial"/>
          <w:b/>
          <w:bCs/>
          <w:sz w:val="24"/>
          <w:szCs w:val="24"/>
        </w:rPr>
      </w:pPr>
      <w:r w:rsidRPr="00AF0596">
        <w:rPr>
          <w:rFonts w:ascii="Arial" w:hAnsi="Arial" w:cs="Arial"/>
          <w:b/>
          <w:bCs/>
          <w:sz w:val="24"/>
          <w:szCs w:val="24"/>
        </w:rPr>
        <w:t>Information Management Definitions for Governance</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421"/>
        <w:gridCol w:w="1984"/>
        <w:gridCol w:w="3827"/>
        <w:gridCol w:w="3118"/>
      </w:tblGrid>
      <w:tr w:rsidR="00BB3731" w:rsidRPr="00AF0596" w14:paraId="37105A95" w14:textId="77777777">
        <w:trPr>
          <w:trHeight w:val="483"/>
        </w:trPr>
        <w:tc>
          <w:tcPr>
            <w:tcW w:w="421"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C1ACF78" w14:textId="77777777" w:rsidR="00BB3731" w:rsidRPr="00AF0596" w:rsidRDefault="00606934">
            <w:pPr>
              <w:pStyle w:val="Body"/>
              <w:rPr>
                <w:rFonts w:ascii="Arial" w:hAnsi="Arial" w:cs="Arial"/>
                <w:sz w:val="24"/>
                <w:szCs w:val="24"/>
              </w:rPr>
            </w:pPr>
            <w:r w:rsidRPr="00AF0596">
              <w:rPr>
                <w:rFonts w:ascii="Arial" w:hAnsi="Arial" w:cs="Arial"/>
                <w:b/>
                <w:bCs/>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B9618FE" w14:textId="77777777" w:rsidR="00BB3731" w:rsidRPr="00AF0596" w:rsidRDefault="00606934">
            <w:pPr>
              <w:pStyle w:val="Body"/>
              <w:spacing w:after="0" w:line="240" w:lineRule="auto"/>
              <w:rPr>
                <w:rFonts w:ascii="Arial" w:hAnsi="Arial" w:cs="Arial"/>
                <w:sz w:val="24"/>
                <w:szCs w:val="24"/>
              </w:rPr>
            </w:pPr>
            <w:r w:rsidRPr="00AF0596">
              <w:rPr>
                <w:rFonts w:ascii="Arial" w:hAnsi="Arial" w:cs="Arial"/>
                <w:b/>
                <w:bCs/>
                <w:sz w:val="24"/>
                <w:szCs w:val="24"/>
              </w:rPr>
              <w:t>Term</w:t>
            </w:r>
          </w:p>
        </w:tc>
        <w:tc>
          <w:tcPr>
            <w:tcW w:w="382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8499F6B" w14:textId="77777777" w:rsidR="00BB3731" w:rsidRPr="00AF0596" w:rsidRDefault="00606934">
            <w:pPr>
              <w:pStyle w:val="Body"/>
              <w:spacing w:after="0" w:line="240" w:lineRule="auto"/>
              <w:rPr>
                <w:rFonts w:ascii="Arial" w:hAnsi="Arial" w:cs="Arial"/>
                <w:sz w:val="24"/>
                <w:szCs w:val="24"/>
              </w:rPr>
            </w:pPr>
            <w:r w:rsidRPr="00AF0596">
              <w:rPr>
                <w:rFonts w:ascii="Arial" w:hAnsi="Arial" w:cs="Arial"/>
                <w:b/>
                <w:bCs/>
                <w:sz w:val="24"/>
                <w:szCs w:val="24"/>
              </w:rPr>
              <w:t>Definition</w:t>
            </w:r>
          </w:p>
        </w:tc>
        <w:tc>
          <w:tcPr>
            <w:tcW w:w="3118"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B7588DE" w14:textId="77777777" w:rsidR="00BB3731" w:rsidRPr="00AF0596" w:rsidRDefault="00606934">
            <w:pPr>
              <w:pStyle w:val="Body"/>
              <w:spacing w:after="0" w:line="240" w:lineRule="auto"/>
              <w:rPr>
                <w:rFonts w:ascii="Arial" w:hAnsi="Arial" w:cs="Arial"/>
                <w:sz w:val="24"/>
                <w:szCs w:val="24"/>
              </w:rPr>
            </w:pPr>
            <w:r w:rsidRPr="00AF0596">
              <w:rPr>
                <w:rFonts w:ascii="Arial" w:hAnsi="Arial" w:cs="Arial"/>
                <w:b/>
                <w:bCs/>
                <w:sz w:val="24"/>
                <w:szCs w:val="24"/>
              </w:rPr>
              <w:t xml:space="preserve">Reference/Source </w:t>
            </w:r>
          </w:p>
        </w:tc>
      </w:tr>
      <w:tr w:rsidR="00BB3731" w:rsidRPr="00AF0596" w14:paraId="664D1BA0" w14:textId="77777777">
        <w:tblPrEx>
          <w:shd w:val="clear" w:color="auto" w:fill="CDD4E9"/>
        </w:tblPrEx>
        <w:trPr>
          <w:trHeight w:val="100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FC6DF" w14:textId="13DEECA0" w:rsidR="00BB3731" w:rsidRPr="00AF0596" w:rsidRDefault="00AF0596">
            <w:pPr>
              <w:rPr>
                <w:rFonts w:ascii="Arial" w:hAnsi="Arial" w:cs="Arial"/>
              </w:rPr>
            </w:pPr>
            <w:r w:rsidRPr="00AF0596">
              <w:rPr>
                <w:rFonts w:ascii="Arial" w:hAnsi="Arial" w:cs="Arial"/>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D0A18" w14:textId="77777777" w:rsidR="00BB3731" w:rsidRPr="00AF0596" w:rsidRDefault="00606934">
            <w:pPr>
              <w:pStyle w:val="Body"/>
              <w:spacing w:after="0" w:line="240" w:lineRule="auto"/>
              <w:rPr>
                <w:rFonts w:ascii="Arial" w:hAnsi="Arial" w:cs="Arial"/>
                <w:sz w:val="24"/>
                <w:szCs w:val="24"/>
              </w:rPr>
            </w:pPr>
            <w:r w:rsidRPr="00AF0596">
              <w:rPr>
                <w:rFonts w:ascii="Arial" w:hAnsi="Arial" w:cs="Arial"/>
                <w:sz w:val="24"/>
                <w:szCs w:val="24"/>
              </w:rPr>
              <w:t>Conflict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8ED38" w14:textId="77777777" w:rsidR="00BB3731" w:rsidRPr="00AF0596" w:rsidRDefault="00606934">
            <w:pPr>
              <w:pStyle w:val="Body"/>
              <w:spacing w:after="0" w:line="240" w:lineRule="auto"/>
              <w:rPr>
                <w:rFonts w:ascii="Arial" w:hAnsi="Arial" w:cs="Arial"/>
                <w:sz w:val="24"/>
                <w:szCs w:val="24"/>
              </w:rPr>
            </w:pPr>
            <w:r w:rsidRPr="00AF0596">
              <w:rPr>
                <w:rFonts w:ascii="Arial" w:hAnsi="Arial" w:cs="Arial"/>
                <w:sz w:val="24"/>
                <w:szCs w:val="24"/>
              </w:rPr>
              <w:t>A clash arising out of differences in thought processes, attitudes, understanding, interests, requirements, and sometimes perception.</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16784" w14:textId="77777777" w:rsidR="00BB3731" w:rsidRPr="00AF0596" w:rsidRDefault="00606934">
            <w:pPr>
              <w:pStyle w:val="Body"/>
              <w:spacing w:after="0" w:line="240" w:lineRule="auto"/>
              <w:rPr>
                <w:rFonts w:ascii="Arial" w:hAnsi="Arial" w:cs="Arial"/>
                <w:sz w:val="24"/>
                <w:szCs w:val="24"/>
              </w:rPr>
            </w:pPr>
            <w:r w:rsidRPr="00AF0596">
              <w:rPr>
                <w:rFonts w:ascii="Arial" w:hAnsi="Arial" w:cs="Arial"/>
                <w:sz w:val="24"/>
                <w:szCs w:val="24"/>
              </w:rPr>
              <w:t>https://www.managementstudyguide.com/understanding-conflict.htm</w:t>
            </w:r>
          </w:p>
        </w:tc>
      </w:tr>
      <w:tr w:rsidR="00BB3731" w:rsidRPr="00AF0596" w14:paraId="6427A069" w14:textId="77777777">
        <w:tblPrEx>
          <w:shd w:val="clear" w:color="auto" w:fill="CDD4E9"/>
        </w:tblPrEx>
        <w:trPr>
          <w:trHeight w:val="256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9BFD0" w14:textId="6A2861BB" w:rsidR="00BB3731" w:rsidRPr="00AF0596" w:rsidRDefault="00AF0596">
            <w:pPr>
              <w:rPr>
                <w:rFonts w:ascii="Arial" w:hAnsi="Arial" w:cs="Arial"/>
              </w:rPr>
            </w:pPr>
            <w:r w:rsidRPr="00AF0596">
              <w:rPr>
                <w:rFonts w:ascii="Arial" w:hAnsi="Arial" w:cs="Arial"/>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05D9C" w14:textId="77777777" w:rsidR="00BB3731" w:rsidRPr="00AF0596" w:rsidRDefault="00606934">
            <w:pPr>
              <w:pStyle w:val="Body"/>
              <w:spacing w:after="0" w:line="240" w:lineRule="auto"/>
              <w:rPr>
                <w:rFonts w:ascii="Arial" w:hAnsi="Arial" w:cs="Arial"/>
                <w:sz w:val="24"/>
                <w:szCs w:val="24"/>
              </w:rPr>
            </w:pPr>
            <w:r w:rsidRPr="00AF0596">
              <w:rPr>
                <w:rFonts w:ascii="Arial" w:hAnsi="Arial" w:cs="Arial"/>
                <w:sz w:val="24"/>
                <w:szCs w:val="24"/>
              </w:rPr>
              <w:t>Conflict of Interest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41BB7" w14:textId="77777777" w:rsidR="00BB3731" w:rsidRPr="00AF0596" w:rsidRDefault="00606934">
            <w:pPr>
              <w:pStyle w:val="Body"/>
              <w:tabs>
                <w:tab w:val="left" w:pos="1260"/>
              </w:tabs>
              <w:spacing w:after="0" w:line="240" w:lineRule="auto"/>
              <w:rPr>
                <w:rFonts w:ascii="Arial" w:hAnsi="Arial" w:cs="Arial"/>
                <w:sz w:val="24"/>
                <w:szCs w:val="24"/>
              </w:rPr>
            </w:pPr>
            <w:r w:rsidRPr="00AF0596">
              <w:rPr>
                <w:rFonts w:ascii="Arial" w:hAnsi="Arial" w:cs="Arial"/>
                <w:sz w:val="24"/>
                <w:szCs w:val="24"/>
              </w:rPr>
              <w:t>When a situation influences or appears to influence an individual’s ability to demonstrate objectivity or compromises the person’s ability to conduct their required responsibilities in the best interest of the organization. No wrongdoing, harm, or benefit needs to have occurred for a conflict of interest to exist.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8007D" w14:textId="77777777" w:rsidR="00BB3731" w:rsidRPr="00AF0596" w:rsidRDefault="00606934">
            <w:pPr>
              <w:pStyle w:val="Body"/>
              <w:spacing w:after="0" w:line="240" w:lineRule="auto"/>
              <w:rPr>
                <w:rFonts w:ascii="Arial" w:hAnsi="Arial" w:cs="Arial"/>
                <w:sz w:val="24"/>
                <w:szCs w:val="24"/>
              </w:rPr>
            </w:pPr>
            <w:r w:rsidRPr="00AF0596">
              <w:rPr>
                <w:rFonts w:ascii="Arial" w:hAnsi="Arial" w:cs="Arial"/>
                <w:sz w:val="24"/>
                <w:szCs w:val="24"/>
              </w:rPr>
              <w:t>https://www.communitylivingbc.ca/wp-content/uploads/2018/02/Managing-Conflict-of-Interest-Practice-Guide-October-31-2012.pdf https://blog.cira.ca/policy/governance/directors-code-conduct-and-policy-conflicts-interest-and-financial-associations</w:t>
            </w:r>
          </w:p>
        </w:tc>
      </w:tr>
      <w:tr w:rsidR="00BB3731" w:rsidRPr="00AF0596" w14:paraId="7CA3F22E" w14:textId="77777777">
        <w:tblPrEx>
          <w:shd w:val="clear" w:color="auto" w:fill="CDD4E9"/>
        </w:tblPrEx>
        <w:trPr>
          <w:trHeight w:val="282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1D6A7" w14:textId="2A3A3833" w:rsidR="00BB3731" w:rsidRPr="00AF0596" w:rsidRDefault="00AF0596">
            <w:pPr>
              <w:rPr>
                <w:rFonts w:ascii="Arial" w:hAnsi="Arial" w:cs="Arial"/>
              </w:rPr>
            </w:pPr>
            <w:r w:rsidRPr="00AF0596">
              <w:rPr>
                <w:rFonts w:ascii="Arial" w:hAnsi="Arial" w:cs="Arial"/>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49DD4" w14:textId="77777777" w:rsidR="00BB3731" w:rsidRPr="00AF0596" w:rsidRDefault="00606934">
            <w:pPr>
              <w:pStyle w:val="Body"/>
              <w:spacing w:after="0" w:line="240" w:lineRule="auto"/>
              <w:rPr>
                <w:rFonts w:ascii="Arial" w:hAnsi="Arial" w:cs="Arial"/>
                <w:sz w:val="24"/>
                <w:szCs w:val="24"/>
              </w:rPr>
            </w:pPr>
            <w:r w:rsidRPr="00AF0596">
              <w:rPr>
                <w:rFonts w:ascii="Arial" w:hAnsi="Arial" w:cs="Arial"/>
                <w:sz w:val="24"/>
                <w:szCs w:val="24"/>
              </w:rPr>
              <w:t>Information Custodian</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7D410" w14:textId="77777777" w:rsidR="00BB3731" w:rsidRPr="00AF0596" w:rsidRDefault="00606934">
            <w:pPr>
              <w:pStyle w:val="Body"/>
              <w:spacing w:after="0" w:line="240" w:lineRule="auto"/>
              <w:rPr>
                <w:rFonts w:ascii="Arial" w:hAnsi="Arial" w:cs="Arial"/>
                <w:sz w:val="24"/>
                <w:szCs w:val="24"/>
              </w:rPr>
            </w:pPr>
            <w:r w:rsidRPr="00AF0596">
              <w:rPr>
                <w:rFonts w:ascii="Arial" w:hAnsi="Arial" w:cs="Arial"/>
                <w:sz w:val="24"/>
                <w:szCs w:val="24"/>
              </w:rPr>
              <w:t xml:space="preserve">Information management plays a big role in emergency management response. This information is data that informs and guides policy, procedures, and decision-making processes. Formal structures require the management of this information/data </w:t>
            </w:r>
            <w:proofErr w:type="gramStart"/>
            <w:r w:rsidRPr="00AF0596">
              <w:rPr>
                <w:rFonts w:ascii="Arial" w:hAnsi="Arial" w:cs="Arial"/>
                <w:sz w:val="24"/>
                <w:szCs w:val="24"/>
              </w:rPr>
              <w:t>in order to</w:t>
            </w:r>
            <w:proofErr w:type="gramEnd"/>
            <w:r w:rsidRPr="00AF0596">
              <w:rPr>
                <w:rFonts w:ascii="Arial" w:hAnsi="Arial" w:cs="Arial"/>
                <w:sz w:val="24"/>
                <w:szCs w:val="24"/>
              </w:rPr>
              <w:t xml:space="preserve"> respond to emergencies in an appropriate way and will require a lead or custodian to manage that information/data.</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F4200" w14:textId="77777777" w:rsidR="00BB3731" w:rsidRPr="00AF0596" w:rsidRDefault="00606934">
            <w:pPr>
              <w:pStyle w:val="Body"/>
              <w:spacing w:after="0" w:line="240" w:lineRule="auto"/>
              <w:rPr>
                <w:rFonts w:ascii="Arial" w:hAnsi="Arial" w:cs="Arial"/>
                <w:sz w:val="24"/>
                <w:szCs w:val="24"/>
              </w:rPr>
            </w:pPr>
            <w:r w:rsidRPr="00AF0596">
              <w:rPr>
                <w:rFonts w:ascii="Arial" w:hAnsi="Arial" w:cs="Arial"/>
                <w:sz w:val="24"/>
                <w:szCs w:val="24"/>
              </w:rPr>
              <w:t>https://legacy.pli.edu/emktg/compliance_coun/Tech_Committee.htm</w:t>
            </w:r>
          </w:p>
        </w:tc>
      </w:tr>
      <w:tr w:rsidR="00BB3731" w:rsidRPr="00AF0596" w14:paraId="30CF205C" w14:textId="77777777">
        <w:tblPrEx>
          <w:shd w:val="clear" w:color="auto" w:fill="CDD4E9"/>
        </w:tblPrEx>
        <w:trPr>
          <w:trHeight w:val="48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EDC67" w14:textId="168ABA45" w:rsidR="00BB3731" w:rsidRPr="00AF0596" w:rsidRDefault="00AF0596">
            <w:pPr>
              <w:rPr>
                <w:rFonts w:ascii="Arial" w:hAnsi="Arial" w:cs="Arial"/>
              </w:rPr>
            </w:pPr>
            <w:r w:rsidRPr="00AF0596">
              <w:rPr>
                <w:rFonts w:ascii="Arial" w:hAnsi="Arial" w:cs="Arial"/>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A2179" w14:textId="77777777" w:rsidR="00BB3731" w:rsidRPr="00AF0596" w:rsidRDefault="00606934">
            <w:pPr>
              <w:pStyle w:val="Body"/>
              <w:spacing w:after="0" w:line="240" w:lineRule="auto"/>
              <w:rPr>
                <w:rFonts w:ascii="Arial" w:hAnsi="Arial" w:cs="Arial"/>
                <w:sz w:val="24"/>
                <w:szCs w:val="24"/>
              </w:rPr>
            </w:pPr>
            <w:r w:rsidRPr="00AF0596">
              <w:rPr>
                <w:rFonts w:ascii="Arial" w:hAnsi="Arial" w:cs="Arial"/>
                <w:sz w:val="24"/>
                <w:szCs w:val="24"/>
              </w:rPr>
              <w:t>Issues Management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318CB" w14:textId="77777777" w:rsidR="00BB3731" w:rsidRPr="00AF0596" w:rsidRDefault="00606934">
            <w:pPr>
              <w:pStyle w:val="Body"/>
              <w:spacing w:after="0" w:line="240" w:lineRule="auto"/>
              <w:rPr>
                <w:rFonts w:ascii="Arial" w:hAnsi="Arial" w:cs="Arial"/>
                <w:sz w:val="24"/>
                <w:szCs w:val="24"/>
              </w:rPr>
            </w:pPr>
            <w:r w:rsidRPr="00AF0596">
              <w:rPr>
                <w:rFonts w:ascii="Arial" w:hAnsi="Arial" w:cs="Arial"/>
                <w:sz w:val="24"/>
                <w:szCs w:val="24"/>
              </w:rPr>
              <w:t>Process of identifying and solving issues.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AE48F" w14:textId="77777777" w:rsidR="00BB3731" w:rsidRPr="00AF0596" w:rsidRDefault="00606934">
            <w:pPr>
              <w:pStyle w:val="Body"/>
              <w:spacing w:after="0" w:line="240" w:lineRule="auto"/>
              <w:rPr>
                <w:rFonts w:ascii="Arial" w:hAnsi="Arial" w:cs="Arial"/>
                <w:sz w:val="24"/>
                <w:szCs w:val="24"/>
              </w:rPr>
            </w:pPr>
            <w:r w:rsidRPr="00AF0596">
              <w:rPr>
                <w:rFonts w:ascii="Arial" w:hAnsi="Arial" w:cs="Arial"/>
                <w:sz w:val="24"/>
                <w:szCs w:val="24"/>
              </w:rPr>
              <w:t>https://www.mindtools.com/pages/article/newPPM_69.htm</w:t>
            </w:r>
          </w:p>
        </w:tc>
      </w:tr>
      <w:tr w:rsidR="00BB3731" w:rsidRPr="00AF0596" w14:paraId="132AF84F" w14:textId="77777777">
        <w:tblPrEx>
          <w:shd w:val="clear" w:color="auto" w:fill="CDD4E9"/>
        </w:tblPrEx>
        <w:trPr>
          <w:trHeight w:val="74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93E2B" w14:textId="6318B651" w:rsidR="00BB3731" w:rsidRPr="00AF0596" w:rsidRDefault="00AF0596">
            <w:pPr>
              <w:rPr>
                <w:rFonts w:ascii="Arial" w:hAnsi="Arial" w:cs="Arial"/>
              </w:rPr>
            </w:pPr>
            <w:r w:rsidRPr="00AF0596">
              <w:rPr>
                <w:rFonts w:ascii="Arial" w:hAnsi="Arial" w:cs="Arial"/>
              </w:rPr>
              <w:lastRenderedPageBreak/>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2BBCF" w14:textId="77777777" w:rsidR="00BB3731" w:rsidRPr="00AF0596" w:rsidRDefault="00606934">
            <w:pPr>
              <w:pStyle w:val="Body"/>
              <w:spacing w:after="0" w:line="240" w:lineRule="auto"/>
              <w:rPr>
                <w:rFonts w:ascii="Arial" w:hAnsi="Arial" w:cs="Arial"/>
                <w:sz w:val="24"/>
                <w:szCs w:val="24"/>
              </w:rPr>
            </w:pPr>
            <w:r w:rsidRPr="00AF0596">
              <w:rPr>
                <w:rFonts w:ascii="Arial" w:hAnsi="Arial" w:cs="Arial"/>
                <w:sz w:val="24"/>
                <w:szCs w:val="24"/>
              </w:rPr>
              <w:t>Mitigation</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BB2EA" w14:textId="77777777" w:rsidR="00BB3731" w:rsidRPr="00AF0596" w:rsidRDefault="00606934">
            <w:pPr>
              <w:pStyle w:val="Body"/>
              <w:spacing w:after="0" w:line="240" w:lineRule="auto"/>
              <w:rPr>
                <w:rFonts w:ascii="Arial" w:hAnsi="Arial" w:cs="Arial"/>
                <w:sz w:val="24"/>
                <w:szCs w:val="24"/>
              </w:rPr>
            </w:pPr>
            <w:r w:rsidRPr="00AF0596">
              <w:rPr>
                <w:rFonts w:ascii="Arial" w:hAnsi="Arial" w:cs="Arial"/>
                <w:sz w:val="24"/>
                <w:szCs w:val="24"/>
              </w:rPr>
              <w:t>Reducing risk of loss from the occurrence of any undesirable event.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B961F" w14:textId="77777777" w:rsidR="00BB3731" w:rsidRPr="00AF0596" w:rsidRDefault="00606934">
            <w:pPr>
              <w:pStyle w:val="Body"/>
              <w:spacing w:after="0" w:line="240" w:lineRule="auto"/>
              <w:rPr>
                <w:rFonts w:ascii="Arial" w:hAnsi="Arial" w:cs="Arial"/>
                <w:sz w:val="24"/>
                <w:szCs w:val="24"/>
              </w:rPr>
            </w:pPr>
            <w:r w:rsidRPr="00AF0596">
              <w:rPr>
                <w:rFonts w:ascii="Arial" w:hAnsi="Arial" w:cs="Arial"/>
                <w:sz w:val="24"/>
                <w:szCs w:val="24"/>
              </w:rPr>
              <w:t>https://economictimes.indiatimes.com/definition/mitigation</w:t>
            </w:r>
          </w:p>
        </w:tc>
      </w:tr>
      <w:tr w:rsidR="00BB3731" w:rsidRPr="00AF0596" w14:paraId="24690DF5" w14:textId="77777777">
        <w:tblPrEx>
          <w:shd w:val="clear" w:color="auto" w:fill="CDD4E9"/>
        </w:tblPrEx>
        <w:trPr>
          <w:trHeight w:val="100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4A864" w14:textId="461725AE" w:rsidR="00BB3731" w:rsidRPr="00AF0596" w:rsidRDefault="00AF0596">
            <w:pPr>
              <w:rPr>
                <w:rFonts w:ascii="Arial" w:hAnsi="Arial" w:cs="Arial"/>
              </w:rPr>
            </w:pPr>
            <w:r w:rsidRPr="00AF0596">
              <w:rPr>
                <w:rFonts w:ascii="Arial" w:hAnsi="Arial" w:cs="Arial"/>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CFF49" w14:textId="77777777" w:rsidR="00BB3731" w:rsidRPr="00AF0596" w:rsidRDefault="00606934">
            <w:pPr>
              <w:pStyle w:val="Body"/>
              <w:spacing w:after="0" w:line="240" w:lineRule="auto"/>
              <w:rPr>
                <w:rFonts w:ascii="Arial" w:hAnsi="Arial" w:cs="Arial"/>
                <w:sz w:val="24"/>
                <w:szCs w:val="24"/>
              </w:rPr>
            </w:pPr>
            <w:r w:rsidRPr="00AF0596">
              <w:rPr>
                <w:rFonts w:ascii="Arial" w:hAnsi="Arial" w:cs="Arial"/>
                <w:sz w:val="24"/>
                <w:szCs w:val="24"/>
              </w:rPr>
              <w:t>Non-Conflict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A7035" w14:textId="77777777" w:rsidR="00BB3731" w:rsidRPr="00AF0596" w:rsidRDefault="00606934">
            <w:pPr>
              <w:pStyle w:val="Body"/>
              <w:spacing w:after="0" w:line="240" w:lineRule="auto"/>
              <w:rPr>
                <w:rFonts w:ascii="Arial" w:hAnsi="Arial" w:cs="Arial"/>
                <w:sz w:val="24"/>
                <w:szCs w:val="24"/>
              </w:rPr>
            </w:pPr>
            <w:r w:rsidRPr="00AF0596">
              <w:rPr>
                <w:rFonts w:ascii="Arial" w:hAnsi="Arial" w:cs="Arial"/>
                <w:sz w:val="24"/>
                <w:szCs w:val="24"/>
              </w:rPr>
              <w:t>Not having or showing apparent conflict.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F6F2F" w14:textId="77777777" w:rsidR="00BB3731" w:rsidRPr="00AF0596" w:rsidRDefault="00606934">
            <w:pPr>
              <w:pStyle w:val="Body"/>
              <w:spacing w:after="0" w:line="240" w:lineRule="auto"/>
              <w:rPr>
                <w:rFonts w:ascii="Arial" w:hAnsi="Arial" w:cs="Arial"/>
                <w:sz w:val="24"/>
                <w:szCs w:val="24"/>
              </w:rPr>
            </w:pPr>
            <w:r w:rsidRPr="00AF0596">
              <w:rPr>
                <w:rFonts w:ascii="Arial" w:hAnsi="Arial" w:cs="Arial"/>
                <w:sz w:val="24"/>
                <w:szCs w:val="24"/>
              </w:rPr>
              <w:t>https://www.contractstandards.com/public/clauses/no-conflicts-representation</w:t>
            </w:r>
          </w:p>
        </w:tc>
      </w:tr>
      <w:tr w:rsidR="00BB3731" w:rsidRPr="00AF0596" w14:paraId="51749EEC" w14:textId="77777777">
        <w:tblPrEx>
          <w:shd w:val="clear" w:color="auto" w:fill="CDD4E9"/>
        </w:tblPrEx>
        <w:trPr>
          <w:trHeight w:val="126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9261A" w14:textId="010D5F67" w:rsidR="00BB3731" w:rsidRPr="00AF0596" w:rsidRDefault="00AF0596">
            <w:pPr>
              <w:rPr>
                <w:rFonts w:ascii="Arial" w:hAnsi="Arial" w:cs="Arial"/>
              </w:rPr>
            </w:pPr>
            <w:r w:rsidRPr="00AF0596">
              <w:rPr>
                <w:rFonts w:ascii="Arial" w:hAnsi="Arial" w:cs="Arial"/>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792D5" w14:textId="77777777" w:rsidR="00BB3731" w:rsidRPr="00AF0596" w:rsidRDefault="00606934">
            <w:pPr>
              <w:pStyle w:val="Body"/>
              <w:spacing w:after="0" w:line="240" w:lineRule="auto"/>
              <w:rPr>
                <w:rFonts w:ascii="Arial" w:hAnsi="Arial" w:cs="Arial"/>
                <w:sz w:val="24"/>
                <w:szCs w:val="24"/>
              </w:rPr>
            </w:pPr>
            <w:r w:rsidRPr="00AF0596">
              <w:rPr>
                <w:rFonts w:ascii="Arial" w:hAnsi="Arial" w:cs="Arial"/>
                <w:sz w:val="24"/>
                <w:szCs w:val="24"/>
              </w:rPr>
              <w:t>Resolved</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8B1B3" w14:textId="77777777" w:rsidR="00BB3731" w:rsidRPr="00AF0596" w:rsidRDefault="00606934">
            <w:pPr>
              <w:pStyle w:val="Body"/>
              <w:spacing w:after="0" w:line="240" w:lineRule="auto"/>
              <w:rPr>
                <w:rFonts w:ascii="Arial" w:hAnsi="Arial" w:cs="Arial"/>
                <w:sz w:val="24"/>
                <w:szCs w:val="24"/>
              </w:rPr>
            </w:pPr>
            <w:r w:rsidRPr="00AF0596">
              <w:rPr>
                <w:rFonts w:ascii="Arial" w:hAnsi="Arial" w:cs="Arial"/>
                <w:sz w:val="24"/>
                <w:szCs w:val="24"/>
              </w:rPr>
              <w:t>For a board to be “resolved” is a legally binding action or decision taken by directors at a board meeting.</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5DBF9" w14:textId="77777777" w:rsidR="00BB3731" w:rsidRPr="00AF0596" w:rsidRDefault="00606934">
            <w:pPr>
              <w:pStyle w:val="Body"/>
              <w:spacing w:after="0" w:line="240" w:lineRule="auto"/>
              <w:rPr>
                <w:rFonts w:ascii="Arial" w:hAnsi="Arial" w:cs="Arial"/>
                <w:sz w:val="24"/>
                <w:szCs w:val="24"/>
              </w:rPr>
            </w:pPr>
            <w:r w:rsidRPr="00AF0596">
              <w:rPr>
                <w:rFonts w:ascii="Arial" w:hAnsi="Arial" w:cs="Arial"/>
                <w:sz w:val="24"/>
                <w:szCs w:val="24"/>
              </w:rPr>
              <w:t>https://www.qualitycompanyformations.co.uk/blog/difference-between-board-resolutions-and-board-minutes/</w:t>
            </w:r>
          </w:p>
        </w:tc>
      </w:tr>
      <w:tr w:rsidR="00BB3731" w:rsidRPr="00AF0596" w14:paraId="32FDC998" w14:textId="77777777">
        <w:tblPrEx>
          <w:shd w:val="clear" w:color="auto" w:fill="CDD4E9"/>
        </w:tblPrEx>
        <w:trPr>
          <w:trHeight w:val="204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197CF" w14:textId="7911A810" w:rsidR="00BB3731" w:rsidRPr="00AF0596" w:rsidRDefault="00AF0596">
            <w:pPr>
              <w:rPr>
                <w:rFonts w:ascii="Arial" w:hAnsi="Arial" w:cs="Arial"/>
              </w:rPr>
            </w:pPr>
            <w:r w:rsidRPr="00AF0596">
              <w:rPr>
                <w:rFonts w:ascii="Arial" w:hAnsi="Arial" w:cs="Arial"/>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98C09" w14:textId="77777777" w:rsidR="00BB3731" w:rsidRPr="00AF0596" w:rsidRDefault="00606934">
            <w:pPr>
              <w:pStyle w:val="Body"/>
              <w:spacing w:after="0" w:line="240" w:lineRule="auto"/>
              <w:rPr>
                <w:rFonts w:ascii="Arial" w:hAnsi="Arial" w:cs="Arial"/>
                <w:sz w:val="24"/>
                <w:szCs w:val="24"/>
              </w:rPr>
            </w:pPr>
            <w:r w:rsidRPr="00AF0596">
              <w:rPr>
                <w:rFonts w:ascii="Arial" w:hAnsi="Arial" w:cs="Arial"/>
                <w:sz w:val="24"/>
                <w:szCs w:val="24"/>
              </w:rPr>
              <w:t>Risk Management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DF2B6" w14:textId="77777777" w:rsidR="00BB3731" w:rsidRPr="00AF0596" w:rsidRDefault="00606934">
            <w:pPr>
              <w:pStyle w:val="Body"/>
              <w:spacing w:after="0" w:line="240" w:lineRule="auto"/>
              <w:rPr>
                <w:rFonts w:ascii="Arial" w:hAnsi="Arial" w:cs="Arial"/>
                <w:sz w:val="24"/>
                <w:szCs w:val="24"/>
              </w:rPr>
            </w:pPr>
            <w:r w:rsidRPr="00AF0596">
              <w:rPr>
                <w:rFonts w:ascii="Arial" w:hAnsi="Arial" w:cs="Arial"/>
                <w:sz w:val="24"/>
                <w:szCs w:val="24"/>
              </w:rPr>
              <w:t>Logical and systematic method in establishing context, identifying, analyzing, evaluating, treating, monitoring, and communicating risks associated with any activity, function, or process in a way that will enable the entity to minimize loss and maximize opportunities.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51EDC" w14:textId="77777777" w:rsidR="00BB3731" w:rsidRPr="00AF0596" w:rsidRDefault="00606934">
            <w:pPr>
              <w:pStyle w:val="Body"/>
              <w:spacing w:after="0" w:line="240" w:lineRule="auto"/>
              <w:rPr>
                <w:rFonts w:ascii="Arial" w:hAnsi="Arial" w:cs="Arial"/>
                <w:sz w:val="24"/>
                <w:szCs w:val="24"/>
              </w:rPr>
            </w:pPr>
            <w:r w:rsidRPr="00AF0596">
              <w:rPr>
                <w:rFonts w:ascii="Arial" w:hAnsi="Arial" w:cs="Arial"/>
                <w:sz w:val="24"/>
                <w:szCs w:val="24"/>
              </w:rPr>
              <w:t>https://www.dmp.wa.gov.au/Safety/Why-is-risk-management-important-4715.aspx</w:t>
            </w:r>
          </w:p>
        </w:tc>
      </w:tr>
      <w:tr w:rsidR="00BB3731" w:rsidRPr="00AF0596" w14:paraId="1DCE7C44" w14:textId="77777777">
        <w:tblPrEx>
          <w:shd w:val="clear" w:color="auto" w:fill="CDD4E9"/>
        </w:tblPrEx>
        <w:trPr>
          <w:trHeight w:val="490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BA6BB" w14:textId="01F6D9BA" w:rsidR="00BB3731" w:rsidRPr="00AF0596" w:rsidRDefault="00AF0596">
            <w:pPr>
              <w:rPr>
                <w:rFonts w:ascii="Arial" w:hAnsi="Arial" w:cs="Arial"/>
              </w:rPr>
            </w:pPr>
            <w:r w:rsidRPr="00AF0596">
              <w:rPr>
                <w:rFonts w:ascii="Arial" w:hAnsi="Arial" w:cs="Arial"/>
              </w:rPr>
              <w:t>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83DF6" w14:textId="77777777" w:rsidR="00BB3731" w:rsidRPr="00AF0596" w:rsidRDefault="00606934">
            <w:pPr>
              <w:pStyle w:val="Body"/>
              <w:spacing w:after="0" w:line="240" w:lineRule="auto"/>
              <w:rPr>
                <w:rFonts w:ascii="Arial" w:hAnsi="Arial" w:cs="Arial"/>
                <w:sz w:val="24"/>
                <w:szCs w:val="24"/>
              </w:rPr>
            </w:pPr>
            <w:r w:rsidRPr="00AF0596">
              <w:rPr>
                <w:rFonts w:ascii="Arial" w:hAnsi="Arial" w:cs="Arial"/>
                <w:sz w:val="24"/>
                <w:szCs w:val="24"/>
              </w:rPr>
              <w:t>Secretariat Support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DBAAB" w14:textId="77777777" w:rsidR="00BB3731" w:rsidRPr="00AF0596" w:rsidRDefault="00606934">
            <w:pPr>
              <w:pStyle w:val="Body"/>
              <w:spacing w:after="0" w:line="240" w:lineRule="auto"/>
              <w:rPr>
                <w:rFonts w:ascii="Arial" w:hAnsi="Arial" w:cs="Arial"/>
                <w:sz w:val="24"/>
                <w:szCs w:val="24"/>
              </w:rPr>
            </w:pPr>
            <w:r w:rsidRPr="00AF0596">
              <w:rPr>
                <w:rFonts w:ascii="Arial" w:hAnsi="Arial" w:cs="Arial"/>
                <w:sz w:val="24"/>
                <w:szCs w:val="24"/>
              </w:rPr>
              <w:t xml:space="preserve">The duties of a secretariat involve multiple individuals executing daily administrative tasks for an organization. Government, educational, and other large institutions utilize a secretariat department. Duties include handling human resource and personnel issues. Depending on the organization, the secretariat handles company finances, is responsible for office design, and manages the company database. Secretariat support is typical to formal governance structures that require information to be presented for decisions </w:t>
            </w:r>
            <w:proofErr w:type="gramStart"/>
            <w:r w:rsidRPr="00AF0596">
              <w:rPr>
                <w:rFonts w:ascii="Arial" w:hAnsi="Arial" w:cs="Arial"/>
                <w:sz w:val="24"/>
                <w:szCs w:val="24"/>
              </w:rPr>
              <w:t>in order for</w:t>
            </w:r>
            <w:proofErr w:type="gramEnd"/>
            <w:r w:rsidRPr="00AF0596">
              <w:rPr>
                <w:rFonts w:ascii="Arial" w:hAnsi="Arial" w:cs="Arial"/>
                <w:sz w:val="24"/>
                <w:szCs w:val="24"/>
              </w:rPr>
              <w:t xml:space="preserve"> those decision to then be recorded and stored. Typical duties are administrative in nature and support the terms of reference, bylaws, and legislation.</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F03B8" w14:textId="77777777" w:rsidR="00BB3731" w:rsidRPr="00AF0596" w:rsidRDefault="00606934">
            <w:pPr>
              <w:pStyle w:val="Body"/>
              <w:spacing w:after="0" w:line="240" w:lineRule="auto"/>
              <w:rPr>
                <w:rFonts w:ascii="Arial" w:hAnsi="Arial" w:cs="Arial"/>
                <w:sz w:val="24"/>
                <w:szCs w:val="24"/>
              </w:rPr>
            </w:pPr>
            <w:r w:rsidRPr="00AF0596">
              <w:rPr>
                <w:rFonts w:ascii="Arial" w:hAnsi="Arial" w:cs="Arial"/>
                <w:sz w:val="24"/>
                <w:szCs w:val="24"/>
              </w:rPr>
              <w:t>https://careertrend.com/info-8382153-duties-secretariat.html</w:t>
            </w:r>
          </w:p>
        </w:tc>
      </w:tr>
    </w:tbl>
    <w:p w14:paraId="15820F0D" w14:textId="77777777" w:rsidR="00BB3731" w:rsidRDefault="00BB3731">
      <w:pPr>
        <w:pStyle w:val="Body"/>
      </w:pPr>
    </w:p>
    <w:sectPr w:rsidR="00BB3731">
      <w:headerReference w:type="default" r:id="rId6"/>
      <w:footerReference w:type="default" r:id="rId7"/>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F67B2" w14:textId="77777777" w:rsidR="00426A96" w:rsidRDefault="00426A96">
      <w:r>
        <w:separator/>
      </w:r>
    </w:p>
  </w:endnote>
  <w:endnote w:type="continuationSeparator" w:id="0">
    <w:p w14:paraId="68D55757" w14:textId="77777777" w:rsidR="00426A96" w:rsidRDefault="0042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5C9A" w14:textId="77777777" w:rsidR="00BB3731" w:rsidRDefault="00BB373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19437" w14:textId="77777777" w:rsidR="00426A96" w:rsidRDefault="00426A96">
      <w:r>
        <w:separator/>
      </w:r>
    </w:p>
  </w:footnote>
  <w:footnote w:type="continuationSeparator" w:id="0">
    <w:p w14:paraId="1DCC2289" w14:textId="77777777" w:rsidR="00426A96" w:rsidRDefault="00426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FF15" w14:textId="77777777" w:rsidR="00BB3731" w:rsidRDefault="00BB373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731"/>
    <w:rsid w:val="003332EC"/>
    <w:rsid w:val="00426A96"/>
    <w:rsid w:val="00606934"/>
    <w:rsid w:val="00AF0596"/>
    <w:rsid w:val="00BB37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C3E69"/>
  <w15:docId w15:val="{038CE75B-CDF6-4114-9D5A-4E2B107C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Kenneth Letander</cp:lastModifiedBy>
  <cp:revision>4</cp:revision>
  <dcterms:created xsi:type="dcterms:W3CDTF">2021-09-02T20:44:00Z</dcterms:created>
  <dcterms:modified xsi:type="dcterms:W3CDTF">2021-09-03T16:14:00Z</dcterms:modified>
</cp:coreProperties>
</file>